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BC1F" w14:textId="0511FBC9" w:rsidR="00560973" w:rsidRPr="00C317DC" w:rsidRDefault="00560973" w:rsidP="00560973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Hlk118106749"/>
      <w:bookmarkStart w:id="1" w:name="_Hlk128484593"/>
      <w:r w:rsidRPr="00C317DC">
        <w:rPr>
          <w:rFonts w:ascii="Arial" w:hAnsi="Arial" w:cs="Arial"/>
          <w:b/>
          <w:bCs/>
          <w:sz w:val="28"/>
          <w:szCs w:val="28"/>
        </w:rPr>
        <w:t>PARECER DO COMITÊ DE INVESTIMENTOS</w:t>
      </w:r>
    </w:p>
    <w:bookmarkEnd w:id="0"/>
    <w:p w14:paraId="3D1CD3A7" w14:textId="74786F55" w:rsidR="00340512" w:rsidRPr="00C317DC" w:rsidRDefault="00560973" w:rsidP="00560973">
      <w:pPr>
        <w:jc w:val="center"/>
        <w:rPr>
          <w:rFonts w:ascii="Arial" w:hAnsi="Arial" w:cs="Arial"/>
          <w:sz w:val="28"/>
          <w:szCs w:val="28"/>
          <w:u w:val="single"/>
        </w:rPr>
      </w:pPr>
      <w:r w:rsidRPr="00C317DC">
        <w:rPr>
          <w:rFonts w:ascii="Arial" w:hAnsi="Arial" w:cs="Arial"/>
          <w:sz w:val="28"/>
          <w:szCs w:val="28"/>
          <w:u w:val="single"/>
        </w:rPr>
        <w:t xml:space="preserve">Competência de </w:t>
      </w:r>
      <w:r w:rsidR="006566A0">
        <w:rPr>
          <w:rFonts w:ascii="Arial" w:hAnsi="Arial" w:cs="Arial"/>
          <w:sz w:val="28"/>
          <w:szCs w:val="28"/>
          <w:u w:val="single"/>
        </w:rPr>
        <w:t>Fevereiro</w:t>
      </w:r>
      <w:r w:rsidRPr="00C317DC">
        <w:rPr>
          <w:rFonts w:ascii="Arial" w:hAnsi="Arial" w:cs="Arial"/>
          <w:sz w:val="28"/>
          <w:szCs w:val="28"/>
          <w:u w:val="single"/>
        </w:rPr>
        <w:t xml:space="preserve"> de </w:t>
      </w:r>
      <w:r w:rsidR="00F15C0C" w:rsidRPr="00C317DC">
        <w:rPr>
          <w:rFonts w:ascii="Arial" w:hAnsi="Arial" w:cs="Arial"/>
          <w:sz w:val="28"/>
          <w:szCs w:val="28"/>
          <w:u w:val="single"/>
        </w:rPr>
        <w:t>2023</w:t>
      </w:r>
    </w:p>
    <w:p w14:paraId="780CF238" w14:textId="77777777" w:rsidR="004948FB" w:rsidRPr="00C317DC" w:rsidRDefault="004948FB" w:rsidP="00560973">
      <w:pPr>
        <w:jc w:val="center"/>
        <w:rPr>
          <w:rFonts w:ascii="Arial" w:hAnsi="Arial" w:cs="Arial"/>
          <w:sz w:val="28"/>
          <w:szCs w:val="28"/>
          <w:u w:val="single"/>
        </w:rPr>
      </w:pPr>
    </w:p>
    <w:bookmarkStart w:id="2" w:name="_Hlk118106960" w:displacedByCustomXml="next"/>
    <w:sdt>
      <w:sdtPr>
        <w:rPr>
          <w:rFonts w:ascii="Arial" w:eastAsiaTheme="minorHAnsi" w:hAnsi="Arial" w:cs="Arial"/>
          <w:color w:val="auto"/>
          <w:sz w:val="22"/>
          <w:szCs w:val="22"/>
          <w:lang w:eastAsia="en-US"/>
        </w:rPr>
        <w:id w:val="166412072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2D25A0" w14:textId="6C2A52DF" w:rsidR="004948FB" w:rsidRPr="00C317DC" w:rsidRDefault="004948FB">
          <w:pPr>
            <w:pStyle w:val="CabealhodoSumrio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C317DC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SUMÁRIO</w:t>
          </w:r>
        </w:p>
        <w:p w14:paraId="2EBA31D8" w14:textId="77777777" w:rsidR="004948FB" w:rsidRPr="00C317DC" w:rsidRDefault="004948FB" w:rsidP="004948FB">
          <w:pPr>
            <w:rPr>
              <w:rFonts w:ascii="Arial" w:hAnsi="Arial" w:cs="Arial"/>
              <w:lang w:eastAsia="pt-BR"/>
            </w:rPr>
          </w:pPr>
        </w:p>
        <w:p w14:paraId="7CA746DD" w14:textId="394F4899" w:rsidR="004E017F" w:rsidRPr="00C317DC" w:rsidRDefault="004948FB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r w:rsidRPr="00C317DC">
            <w:rPr>
              <w:rFonts w:ascii="Arial" w:hAnsi="Arial" w:cs="Arial"/>
            </w:rPr>
            <w:fldChar w:fldCharType="begin"/>
          </w:r>
          <w:r w:rsidRPr="00C317DC">
            <w:rPr>
              <w:rFonts w:ascii="Arial" w:hAnsi="Arial" w:cs="Arial"/>
            </w:rPr>
            <w:instrText xml:space="preserve"> TOC \o "1-3" \h \z \u </w:instrText>
          </w:r>
          <w:r w:rsidRPr="00C317DC">
            <w:rPr>
              <w:rFonts w:ascii="Arial" w:hAnsi="Arial" w:cs="Arial"/>
            </w:rPr>
            <w:fldChar w:fldCharType="separate"/>
          </w:r>
          <w:hyperlink w:anchor="_Toc104298069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1.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INTRODUÇÃO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_Toc104298069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2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856866B" w14:textId="414C69BD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0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2.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ANEXOS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_Toc104298070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2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A6F93B4" w14:textId="755E1762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1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3.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DO CENÁRIO ECONÔMICO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_Toc104298071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2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582629D" w14:textId="2465494E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2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4.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EVOLUÇÃO DA EXECUÇÃO ORÇAMENTÁRIA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_Toc104298072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4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60E1567" w14:textId="0E97B406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3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DA CARTEIRA DE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_Toc104298073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4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557C743" w14:textId="6F450207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4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5.1.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CARTEIRA DE INVESTIMENTOS CONSOLIDADA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_Toc104298074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4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84540A" w14:textId="216A5B21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5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5.2.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ENQUADRAMENTO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_Toc104298075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4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69909C1" w14:textId="1085EB8B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6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5.3.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RETORNO SOBRE OS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_Toc104298076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5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8181059" w14:textId="7E286026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7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5.4.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DISTRIBUIÇÃO DOS ATIVOS POR INSTITUIÇÕES FINANCEIRAS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_Toc104298077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5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E37FB00" w14:textId="4FFE81A2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8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5.5.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RETORNO DA CARTEIRA DE INVESTIMENTOS VERSOS A META DE RENTABILIDADE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_Toc104298078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5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4A51295" w14:textId="2DAB46F2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79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5.6.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EVOLUÇÃO PATRIMONIAL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_Toc104298079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6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BC6A0F7" w14:textId="70EBBC03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0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5.7.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RETORNO DOS INVESTIMENTOS APÓS AS MOVIMENTAÇÕES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_Toc104298080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6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E19FE79" w14:textId="09DB7B11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1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5.8.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AUTORIZAÇÃO DE APLICAÇÃO E RESGATE – APR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_Toc104298081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6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6441A28" w14:textId="2DD5EBDB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2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6.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DE RISCO DA CARTEIRA DE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_Toc104298082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6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5DAC6531" w14:textId="7A3CA259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3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6.1.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RISCO DE MERCADO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_Toc104298083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9B301E3" w14:textId="18AEC58E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4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6.2.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RISCO DE CRÉDITO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_Toc104298084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35C2953" w14:textId="6F113569" w:rsidR="004E017F" w:rsidRPr="00C317DC" w:rsidRDefault="00000000">
          <w:pPr>
            <w:pStyle w:val="Sumrio2"/>
            <w:tabs>
              <w:tab w:val="left" w:pos="88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5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6.3.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RISCO DE LÍQUIDEZ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_Toc104298085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1AA100C" w14:textId="6BA2539D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6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7.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DE CARTEIRA POR PARTE DA CONSULTORIA DE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_Toc104298086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4366D5C" w14:textId="18664004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7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8.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ANÁLISE DE FUNDOS DE INVESTIMENTOS POR PARTE DA CONSULTORIA DE INVESTIMENTOS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_Toc104298087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70E2377" w14:textId="1049D17C" w:rsidR="004E017F" w:rsidRPr="00C317DC" w:rsidRDefault="00000000">
          <w:pPr>
            <w:pStyle w:val="Sumrio1"/>
            <w:tabs>
              <w:tab w:val="left" w:pos="44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8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9.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PROCESSOS DE CREDENCIAMENTO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_Toc104298088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7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47332D2" w14:textId="124AF8BF" w:rsidR="004E017F" w:rsidRPr="00C317DC" w:rsidRDefault="00000000">
          <w:pPr>
            <w:pStyle w:val="Sumrio1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89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10.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PLANO DE CONTINGÊNCIA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_Toc104298089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8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2716AAC" w14:textId="1115F341" w:rsidR="004E017F" w:rsidRPr="00C317DC" w:rsidRDefault="00000000">
          <w:pPr>
            <w:pStyle w:val="Sumrio1"/>
            <w:tabs>
              <w:tab w:val="left" w:pos="660"/>
              <w:tab w:val="right" w:leader="dot" w:pos="8494"/>
            </w:tabs>
            <w:rPr>
              <w:rFonts w:ascii="Arial" w:eastAsiaTheme="minorEastAsia" w:hAnsi="Arial" w:cs="Arial"/>
              <w:noProof/>
              <w:lang w:eastAsia="pt-BR"/>
            </w:rPr>
          </w:pPr>
          <w:hyperlink w:anchor="_Toc104298090" w:history="1">
            <w:r w:rsidR="004E017F" w:rsidRPr="00C317DC">
              <w:rPr>
                <w:rStyle w:val="Hyperlink"/>
                <w:rFonts w:ascii="Arial" w:hAnsi="Arial" w:cs="Arial"/>
                <w:noProof/>
              </w:rPr>
              <w:t>11.</w:t>
            </w:r>
            <w:r w:rsidR="004E017F" w:rsidRPr="00C317DC">
              <w:rPr>
                <w:rFonts w:ascii="Arial" w:eastAsiaTheme="minorEastAsia" w:hAnsi="Arial" w:cs="Arial"/>
                <w:noProof/>
                <w:lang w:eastAsia="pt-BR"/>
              </w:rPr>
              <w:tab/>
            </w:r>
            <w:r w:rsidR="004E017F" w:rsidRPr="00C317DC">
              <w:rPr>
                <w:rStyle w:val="Hyperlink"/>
                <w:rFonts w:ascii="Arial" w:hAnsi="Arial" w:cs="Arial"/>
                <w:noProof/>
              </w:rPr>
              <w:t>CONSIDERAÇÕES FINAIS</w:t>
            </w:r>
            <w:r w:rsidR="004E017F" w:rsidRPr="00C317DC">
              <w:rPr>
                <w:rFonts w:ascii="Arial" w:hAnsi="Arial" w:cs="Arial"/>
                <w:noProof/>
                <w:webHidden/>
              </w:rPr>
              <w:tab/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begin"/>
            </w:r>
            <w:r w:rsidR="004E017F" w:rsidRPr="00C317DC">
              <w:rPr>
                <w:rFonts w:ascii="Arial" w:hAnsi="Arial" w:cs="Arial"/>
                <w:noProof/>
                <w:webHidden/>
              </w:rPr>
              <w:instrText xml:space="preserve"> PAGEREF _Toc104298090 \h </w:instrText>
            </w:r>
            <w:r w:rsidR="004E017F" w:rsidRPr="00C317DC">
              <w:rPr>
                <w:rFonts w:ascii="Arial" w:hAnsi="Arial" w:cs="Arial"/>
                <w:noProof/>
                <w:webHidden/>
              </w:rPr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4E017F" w:rsidRPr="00C317DC">
              <w:rPr>
                <w:rFonts w:ascii="Arial" w:hAnsi="Arial" w:cs="Arial"/>
                <w:noProof/>
                <w:webHidden/>
              </w:rPr>
              <w:t>8</w:t>
            </w:r>
            <w:r w:rsidR="004E017F" w:rsidRPr="00C317DC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620953F3" w14:textId="24160DCC" w:rsidR="004948FB" w:rsidRPr="00C317DC" w:rsidRDefault="004948FB">
          <w:pPr>
            <w:rPr>
              <w:rFonts w:ascii="Arial" w:hAnsi="Arial" w:cs="Arial"/>
            </w:rPr>
          </w:pPr>
          <w:r w:rsidRPr="00C317DC">
            <w:rPr>
              <w:rFonts w:ascii="Arial" w:hAnsi="Arial" w:cs="Arial"/>
              <w:b/>
              <w:bCs/>
            </w:rPr>
            <w:fldChar w:fldCharType="end"/>
          </w:r>
        </w:p>
      </w:sdtContent>
    </w:sdt>
    <w:bookmarkEnd w:id="2" w:displacedByCustomXml="prev"/>
    <w:p w14:paraId="07CE2E5D" w14:textId="404C4FC8" w:rsidR="00BB3A5D" w:rsidRPr="00C317DC" w:rsidRDefault="00BB3A5D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30D6E2B" w14:textId="6FCE2D20" w:rsidR="00560973" w:rsidRPr="00C317DC" w:rsidRDefault="00560973" w:rsidP="002A2658">
      <w:pPr>
        <w:pStyle w:val="Ttulo1"/>
        <w:rPr>
          <w:rFonts w:ascii="Arial" w:hAnsi="Arial" w:cs="Arial"/>
        </w:rPr>
      </w:pPr>
      <w:bookmarkStart w:id="3" w:name="_Toc104298069"/>
      <w:bookmarkStart w:id="4" w:name="_Hlk118107437"/>
      <w:r w:rsidRPr="00C317DC">
        <w:rPr>
          <w:rFonts w:ascii="Arial" w:hAnsi="Arial" w:cs="Arial"/>
        </w:rPr>
        <w:lastRenderedPageBreak/>
        <w:t>INTRODUÇÃO</w:t>
      </w:r>
      <w:bookmarkEnd w:id="3"/>
    </w:p>
    <w:p w14:paraId="51648B25" w14:textId="167FC3D1" w:rsidR="00560973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Na busca por uma gestão previdenciária de qualidade e principalmente no que diz respeito às Aplicações dos Recursos, </w:t>
      </w:r>
      <w:r w:rsidR="00265654" w:rsidRPr="00C317DC">
        <w:rPr>
          <w:rFonts w:ascii="Arial" w:hAnsi="Arial" w:cs="Arial"/>
        </w:rPr>
        <w:t>elaboramos</w:t>
      </w:r>
      <w:r w:rsidR="00AA443A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o parecer de deliberação e análise, promovido por este Comitê de Investimentos.</w:t>
      </w:r>
    </w:p>
    <w:p w14:paraId="0C332496" w14:textId="28F13B33" w:rsidR="00D6517E" w:rsidRPr="00C317DC" w:rsidRDefault="00560973" w:rsidP="00560973">
      <w:pPr>
        <w:rPr>
          <w:rFonts w:ascii="Arial" w:hAnsi="Arial" w:cs="Arial"/>
        </w:rPr>
      </w:pPr>
      <w:r w:rsidRPr="00C317DC">
        <w:rPr>
          <w:rFonts w:ascii="Arial" w:hAnsi="Arial" w:cs="Arial"/>
        </w:rPr>
        <w:t>Fo</w:t>
      </w:r>
      <w:r w:rsidR="004008F7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 utilizado para a emissão desse parecer o relatório de análise completo da carteira de investimentos</w:t>
      </w:r>
      <w:r w:rsidR="00F37485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fornecido pela empresa contrata de Consultoria de Investimentos, onde completa: carteira de investimentos consolidada; enquadramento perante os critérios da Resolução CMN nº </w:t>
      </w:r>
      <w:r w:rsidR="00990915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suas alterações; retorno sobre ao investimentos; distribuição dos ativos por instituições financeiras; distribuição dos ativos por subsegmento; retorno da carteira de investimentos versos a meta de rentabilidade; evolução patrimonial</w:t>
      </w:r>
      <w:r w:rsidR="00D6517E" w:rsidRPr="00C317DC">
        <w:rPr>
          <w:rFonts w:ascii="Arial" w:hAnsi="Arial" w:cs="Arial"/>
        </w:rPr>
        <w:t xml:space="preserve"> e</w:t>
      </w:r>
      <w:r w:rsidRPr="00C317DC">
        <w:rPr>
          <w:rFonts w:ascii="Arial" w:hAnsi="Arial" w:cs="Arial"/>
        </w:rPr>
        <w:t xml:space="preserve"> retorno dos investimentos </w:t>
      </w:r>
      <w:r w:rsidR="00D6517E" w:rsidRPr="00C317DC">
        <w:rPr>
          <w:rFonts w:ascii="Arial" w:hAnsi="Arial" w:cs="Arial"/>
        </w:rPr>
        <w:t>após as movimentações.</w:t>
      </w:r>
    </w:p>
    <w:bookmarkEnd w:id="4"/>
    <w:p w14:paraId="2B57FBA6" w14:textId="77777777" w:rsidR="004068BD" w:rsidRPr="00C317DC" w:rsidRDefault="004068BD" w:rsidP="00560973">
      <w:pPr>
        <w:rPr>
          <w:rFonts w:ascii="Arial" w:hAnsi="Arial" w:cs="Arial"/>
        </w:rPr>
      </w:pPr>
    </w:p>
    <w:p w14:paraId="6A8ED4C6" w14:textId="3CA8612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5" w:name="_Toc104298070"/>
      <w:bookmarkStart w:id="6" w:name="_Hlk118107479"/>
      <w:r w:rsidRPr="00C317DC">
        <w:rPr>
          <w:rFonts w:ascii="Arial" w:hAnsi="Arial" w:cs="Arial"/>
        </w:rPr>
        <w:t>ANEXOS</w:t>
      </w:r>
      <w:bookmarkEnd w:id="5"/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4247"/>
        <w:gridCol w:w="4247"/>
      </w:tblGrid>
      <w:tr w:rsidR="00D6517E" w:rsidRPr="00C317DC" w14:paraId="25ECAEC6" w14:textId="77777777" w:rsidTr="00D651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D5A1069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rPr>
                <w:rFonts w:cs="Arial"/>
              </w:rPr>
            </w:pPr>
            <w:bookmarkStart w:id="7" w:name="_Hlk57629208"/>
            <w:r w:rsidRPr="00C317DC">
              <w:rPr>
                <w:rFonts w:cs="Arial"/>
              </w:rPr>
              <w:t>Relatórios</w:t>
            </w:r>
          </w:p>
        </w:tc>
        <w:tc>
          <w:tcPr>
            <w:tcW w:w="2500" w:type="pct"/>
            <w:vAlign w:val="center"/>
          </w:tcPr>
          <w:p w14:paraId="23343BF3" w14:textId="77777777" w:rsidR="00D6517E" w:rsidRPr="00C317DC" w:rsidRDefault="00D6517E" w:rsidP="00D6517E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Anexos</w:t>
            </w:r>
          </w:p>
        </w:tc>
      </w:tr>
      <w:tr w:rsidR="00D6517E" w:rsidRPr="00C317DC" w14:paraId="4A2BFF6D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03F99F13" w14:textId="57197FCE" w:rsidR="00D6517E" w:rsidRPr="00C317DC" w:rsidRDefault="001508CB" w:rsidP="00D6517E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Panorama Econ</w:t>
            </w:r>
            <w:r w:rsidR="005855F2" w:rsidRPr="00C317DC">
              <w:rPr>
                <w:rFonts w:cs="Arial"/>
                <w:b w:val="0"/>
                <w:bCs w:val="0"/>
              </w:rPr>
              <w:t>ô</w:t>
            </w:r>
            <w:r w:rsidRPr="00C317DC">
              <w:rPr>
                <w:rFonts w:cs="Arial"/>
                <w:b w:val="0"/>
                <w:bCs w:val="0"/>
              </w:rPr>
              <w:t xml:space="preserve">mico </w:t>
            </w:r>
            <w:r w:rsidR="005855F2" w:rsidRPr="00C317DC">
              <w:rPr>
                <w:rFonts w:cs="Arial"/>
                <w:b w:val="0"/>
                <w:bCs w:val="0"/>
              </w:rPr>
              <w:t xml:space="preserve">– </w:t>
            </w:r>
            <w:r w:rsidR="008914C1">
              <w:rPr>
                <w:rFonts w:cs="Arial"/>
                <w:b w:val="0"/>
                <w:bCs w:val="0"/>
              </w:rPr>
              <w:t>fevereiro</w:t>
            </w:r>
            <w:r w:rsidR="005855F2" w:rsidRPr="00C317DC">
              <w:rPr>
                <w:rFonts w:cs="Arial"/>
                <w:b w:val="0"/>
                <w:bCs w:val="0"/>
              </w:rPr>
              <w:t>/</w:t>
            </w:r>
            <w:r w:rsidR="00F15C0C" w:rsidRPr="00C317DC">
              <w:rPr>
                <w:rFonts w:cs="Arial"/>
                <w:b w:val="0"/>
                <w:bCs w:val="0"/>
              </w:rPr>
              <w:t>2023</w:t>
            </w:r>
          </w:p>
        </w:tc>
        <w:tc>
          <w:tcPr>
            <w:tcW w:w="2500" w:type="pct"/>
            <w:vAlign w:val="center"/>
          </w:tcPr>
          <w:p w14:paraId="1A5857C6" w14:textId="4B4EA20E" w:rsidR="00D6517E" w:rsidRPr="00C317DC" w:rsidRDefault="000C33BC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</w:p>
        </w:tc>
      </w:tr>
      <w:tr w:rsidR="001508CB" w:rsidRPr="00C317DC" w14:paraId="747FA12E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8D47B79" w14:textId="76FAD192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</w:rPr>
            </w:pPr>
            <w:r w:rsidRPr="00C317DC">
              <w:rPr>
                <w:rFonts w:cs="Arial"/>
                <w:b w:val="0"/>
                <w:bCs w:val="0"/>
              </w:rPr>
              <w:t>Relatório Analítico dos Investimentos</w:t>
            </w:r>
          </w:p>
        </w:tc>
        <w:tc>
          <w:tcPr>
            <w:tcW w:w="2500" w:type="pct"/>
            <w:vAlign w:val="center"/>
          </w:tcPr>
          <w:p w14:paraId="6A91C000" w14:textId="4DC2DC42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455B5D37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14F2D0CB" w14:textId="37CDD239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Balanço Orçamentário</w:t>
            </w:r>
          </w:p>
        </w:tc>
        <w:tc>
          <w:tcPr>
            <w:tcW w:w="2500" w:type="pct"/>
            <w:vAlign w:val="center"/>
          </w:tcPr>
          <w:p w14:paraId="4240A734" w14:textId="47889F8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II</w:t>
            </w:r>
            <w:r w:rsidR="005855F2" w:rsidRPr="00C317DC">
              <w:rPr>
                <w:rFonts w:cs="Arial"/>
              </w:rPr>
              <w:t>I</w:t>
            </w:r>
          </w:p>
        </w:tc>
      </w:tr>
      <w:tr w:rsidR="001508CB" w:rsidRPr="00C317DC" w14:paraId="540946C0" w14:textId="77777777" w:rsidTr="007D3C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5D13F353" w14:textId="46DED52D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da carteira de investimentos</w:t>
            </w:r>
          </w:p>
        </w:tc>
        <w:tc>
          <w:tcPr>
            <w:tcW w:w="2500" w:type="pct"/>
            <w:vAlign w:val="center"/>
          </w:tcPr>
          <w:p w14:paraId="616AAA04" w14:textId="7FEFE8E6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ANEXO I</w:t>
            </w:r>
            <w:r w:rsidR="005855F2" w:rsidRPr="00C317DC">
              <w:rPr>
                <w:rFonts w:cs="Arial"/>
              </w:rPr>
              <w:t>V</w:t>
            </w:r>
          </w:p>
        </w:tc>
      </w:tr>
      <w:tr w:rsidR="001508CB" w:rsidRPr="00C317DC" w14:paraId="1C3EB3E4" w14:textId="77777777" w:rsidTr="007D3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vAlign w:val="center"/>
          </w:tcPr>
          <w:p w14:paraId="218D24F0" w14:textId="41A4E2AF" w:rsidR="001508CB" w:rsidRPr="00C317DC" w:rsidRDefault="001508CB" w:rsidP="001508CB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Análise de fundos de investimentos</w:t>
            </w:r>
          </w:p>
        </w:tc>
        <w:tc>
          <w:tcPr>
            <w:tcW w:w="2500" w:type="pct"/>
            <w:vAlign w:val="center"/>
          </w:tcPr>
          <w:p w14:paraId="3ECEBD3D" w14:textId="19A5583D" w:rsidR="001508CB" w:rsidRPr="00C317DC" w:rsidRDefault="001508CB" w:rsidP="00E36CF9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 xml:space="preserve">ANEXO </w:t>
            </w:r>
            <w:r w:rsidR="005855F2" w:rsidRPr="00C317DC">
              <w:rPr>
                <w:rFonts w:cs="Arial"/>
              </w:rPr>
              <w:t>V</w:t>
            </w:r>
          </w:p>
        </w:tc>
      </w:tr>
      <w:bookmarkEnd w:id="7"/>
    </w:tbl>
    <w:p w14:paraId="22A34167" w14:textId="2B9966AF" w:rsidR="00D6517E" w:rsidRPr="00C317DC" w:rsidRDefault="00D6517E" w:rsidP="00091569">
      <w:pPr>
        <w:rPr>
          <w:rFonts w:ascii="Arial" w:hAnsi="Arial" w:cs="Arial"/>
        </w:rPr>
      </w:pPr>
    </w:p>
    <w:p w14:paraId="6DA41DC1" w14:textId="69CD1C93" w:rsidR="00D6517E" w:rsidRPr="00C317DC" w:rsidRDefault="00D6517E" w:rsidP="002A2658">
      <w:pPr>
        <w:pStyle w:val="Ttulo1"/>
        <w:rPr>
          <w:rFonts w:ascii="Arial" w:hAnsi="Arial" w:cs="Arial"/>
        </w:rPr>
      </w:pPr>
      <w:bookmarkStart w:id="8" w:name="_Toc104298071"/>
      <w:bookmarkStart w:id="9" w:name="_Hlk118107774"/>
      <w:bookmarkEnd w:id="6"/>
      <w:r w:rsidRPr="00C317DC">
        <w:rPr>
          <w:rFonts w:ascii="Arial" w:hAnsi="Arial" w:cs="Arial"/>
        </w:rPr>
        <w:t>ANÁLISE DO CENÁRIO ECONÔMICO</w:t>
      </w:r>
      <w:bookmarkEnd w:id="8"/>
    </w:p>
    <w:p w14:paraId="6D13A851" w14:textId="5A010F59" w:rsidR="001C267B" w:rsidRPr="00C317DC" w:rsidRDefault="001508CB" w:rsidP="00300371">
      <w:pPr>
        <w:rPr>
          <w:rFonts w:ascii="Arial" w:hAnsi="Arial" w:cs="Arial"/>
        </w:rPr>
      </w:pPr>
      <w:r w:rsidRPr="00C317DC">
        <w:rPr>
          <w:rFonts w:ascii="Arial" w:hAnsi="Arial" w:cs="Arial"/>
        </w:rPr>
        <w:t>Panorama fornecido pela Consultoria de Investimentos disponível em anexo.</w:t>
      </w:r>
    </w:p>
    <w:p w14:paraId="72D2D00F" w14:textId="77777777" w:rsidR="001C267B" w:rsidRPr="00C317DC" w:rsidRDefault="001C267B" w:rsidP="00300371">
      <w:pPr>
        <w:rPr>
          <w:rFonts w:ascii="Arial" w:hAnsi="Arial" w:cs="Arial"/>
        </w:rPr>
      </w:pPr>
    </w:p>
    <w:p w14:paraId="3BFA065E" w14:textId="578157FA" w:rsidR="000C33BC" w:rsidRPr="00C317DC" w:rsidRDefault="000C33BC" w:rsidP="002A2658">
      <w:pPr>
        <w:pStyle w:val="Ttulo1"/>
        <w:rPr>
          <w:rFonts w:ascii="Arial" w:hAnsi="Arial" w:cs="Arial"/>
        </w:rPr>
      </w:pPr>
      <w:bookmarkStart w:id="10" w:name="_Toc104298072"/>
      <w:r w:rsidRPr="00C317DC">
        <w:rPr>
          <w:rFonts w:ascii="Arial" w:hAnsi="Arial" w:cs="Arial"/>
        </w:rPr>
        <w:t>EVOLUÇÃO DA EXECUÇÃO ORÇAMENTÁRIA</w:t>
      </w:r>
      <w:bookmarkEnd w:id="10"/>
    </w:p>
    <w:p w14:paraId="1157DB26" w14:textId="0531AD69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Acompanha este parecer, na forma do ANEXO I</w:t>
      </w:r>
      <w:r w:rsidR="007779C2" w:rsidRPr="00C317DC">
        <w:rPr>
          <w:rFonts w:ascii="Arial" w:hAnsi="Arial" w:cs="Arial"/>
        </w:rPr>
        <w:t>I</w:t>
      </w:r>
      <w:r w:rsidRPr="00C317DC">
        <w:rPr>
          <w:rFonts w:ascii="Arial" w:hAnsi="Arial" w:cs="Arial"/>
        </w:rPr>
        <w:t xml:space="preserve">I </w:t>
      </w:r>
      <w:r w:rsidR="00300371" w:rsidRPr="00C317DC">
        <w:rPr>
          <w:rFonts w:ascii="Arial" w:hAnsi="Arial" w:cs="Arial"/>
        </w:rPr>
        <w:t xml:space="preserve">o balanço orçamentário de </w:t>
      </w:r>
      <w:r w:rsidR="00880AD6">
        <w:rPr>
          <w:rFonts w:ascii="Arial" w:hAnsi="Arial" w:cs="Arial"/>
          <w:b/>
          <w:bCs/>
        </w:rPr>
        <w:t>fevereiro</w:t>
      </w:r>
      <w:r w:rsidR="00FB6D01">
        <w:rPr>
          <w:rFonts w:ascii="Arial" w:hAnsi="Arial" w:cs="Arial"/>
          <w:b/>
          <w:bCs/>
        </w:rPr>
        <w:t xml:space="preserve"> </w:t>
      </w:r>
      <w:r w:rsidR="00300371" w:rsidRPr="00C317DC">
        <w:rPr>
          <w:rFonts w:ascii="Arial" w:hAnsi="Arial" w:cs="Arial"/>
          <w:b/>
          <w:bCs/>
        </w:rPr>
        <w:t xml:space="preserve"> de </w:t>
      </w:r>
      <w:r w:rsidR="00F15C0C" w:rsidRPr="00C317DC">
        <w:rPr>
          <w:rFonts w:ascii="Arial" w:hAnsi="Arial" w:cs="Arial"/>
          <w:b/>
          <w:bCs/>
        </w:rPr>
        <w:t>2023</w:t>
      </w:r>
      <w:r w:rsidR="00300371" w:rsidRPr="00C317DC">
        <w:rPr>
          <w:rFonts w:ascii="Arial" w:hAnsi="Arial" w:cs="Arial"/>
        </w:rPr>
        <w:t xml:space="preserve"> que demonstra as contribuições repassadas</w:t>
      </w:r>
      <w:r w:rsidR="00F42A7F" w:rsidRPr="00C317DC">
        <w:rPr>
          <w:rFonts w:ascii="Arial" w:hAnsi="Arial" w:cs="Arial"/>
        </w:rPr>
        <w:t>,</w:t>
      </w:r>
      <w:r w:rsidR="00300371" w:rsidRPr="00C317DC">
        <w:rPr>
          <w:rFonts w:ascii="Arial" w:hAnsi="Arial" w:cs="Arial"/>
        </w:rPr>
        <w:t xml:space="preserve"> </w:t>
      </w:r>
      <w:r w:rsidR="009D3B04" w:rsidRPr="00C317DC">
        <w:rPr>
          <w:rFonts w:ascii="Arial" w:hAnsi="Arial" w:cs="Arial"/>
        </w:rPr>
        <w:t xml:space="preserve">em conformidade com </w:t>
      </w:r>
      <w:r w:rsidRPr="00C317DC">
        <w:rPr>
          <w:rFonts w:ascii="Arial" w:hAnsi="Arial" w:cs="Arial"/>
        </w:rPr>
        <w:t>a legislação vigente.</w:t>
      </w:r>
    </w:p>
    <w:p w14:paraId="1818F3E7" w14:textId="7EDCF302" w:rsidR="000C33BC" w:rsidRPr="00C317DC" w:rsidRDefault="000C33BC" w:rsidP="000C33BC">
      <w:pPr>
        <w:rPr>
          <w:rFonts w:ascii="Arial" w:hAnsi="Arial" w:cs="Arial"/>
        </w:rPr>
      </w:pPr>
      <w:r w:rsidRPr="00C317DC">
        <w:rPr>
          <w:rFonts w:ascii="Arial" w:hAnsi="Arial" w:cs="Arial"/>
        </w:rPr>
        <w:t>As receitas patrimoniais estão sendo lançadas em Variação Patrimonial Aumentativa</w:t>
      </w:r>
      <w:r w:rsidR="00C51374" w:rsidRPr="00C317DC">
        <w:rPr>
          <w:rFonts w:ascii="Arial" w:hAnsi="Arial" w:cs="Arial"/>
        </w:rPr>
        <w:t xml:space="preserve"> -VPA</w:t>
      </w:r>
      <w:r w:rsidRPr="00C317DC">
        <w:rPr>
          <w:rFonts w:ascii="Arial" w:hAnsi="Arial" w:cs="Arial"/>
        </w:rPr>
        <w:t xml:space="preserve"> e Variação Patrimonial Diminutiva</w:t>
      </w:r>
      <w:r w:rsidR="00C51374" w:rsidRPr="00C317DC">
        <w:rPr>
          <w:rFonts w:ascii="Arial" w:hAnsi="Arial" w:cs="Arial"/>
        </w:rPr>
        <w:t xml:space="preserve"> - VPD</w:t>
      </w:r>
      <w:r w:rsidRPr="00C317DC">
        <w:rPr>
          <w:rFonts w:ascii="Arial" w:hAnsi="Arial" w:cs="Arial"/>
        </w:rPr>
        <w:t>, sendo que só é lançada a receita patrimonial orçamentária quando o resgate do investimento é efetivado.</w:t>
      </w:r>
    </w:p>
    <w:bookmarkEnd w:id="9"/>
    <w:p w14:paraId="58001DC8" w14:textId="5794D768" w:rsidR="000C33BC" w:rsidRPr="00C317DC" w:rsidRDefault="002C02E9" w:rsidP="002C02E9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1CA6CCC9" w14:textId="77777777" w:rsidR="002A2658" w:rsidRPr="00C317DC" w:rsidRDefault="000C33BC" w:rsidP="002A2658">
      <w:pPr>
        <w:pStyle w:val="Ttulo1"/>
        <w:rPr>
          <w:rFonts w:ascii="Arial" w:hAnsi="Arial" w:cs="Arial"/>
        </w:rPr>
      </w:pPr>
      <w:bookmarkStart w:id="11" w:name="_Toc104298073"/>
      <w:bookmarkStart w:id="12" w:name="_Hlk118108073"/>
      <w:r w:rsidRPr="00C317DC">
        <w:rPr>
          <w:rFonts w:ascii="Arial" w:hAnsi="Arial" w:cs="Arial"/>
        </w:rPr>
        <w:lastRenderedPageBreak/>
        <w:t>ANÁLISE DA CARTEIRA DE INVESTIMENTOS</w:t>
      </w:r>
      <w:bookmarkEnd w:id="11"/>
    </w:p>
    <w:p w14:paraId="64951D9B" w14:textId="15AF9092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3" w:name="_Toc104298074"/>
      <w:r w:rsidRPr="00C317DC">
        <w:rPr>
          <w:rFonts w:ascii="Arial" w:hAnsi="Arial" w:cs="Arial"/>
        </w:rPr>
        <w:t>CARTEIRA DE INVESTIMENTOS CONSOLIDADA</w:t>
      </w:r>
      <w:bookmarkEnd w:id="13"/>
    </w:p>
    <w:p w14:paraId="5200AD9D" w14:textId="7F8BD79E" w:rsidR="002A2658" w:rsidRPr="00C317DC" w:rsidRDefault="002A2658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está segregada entre os segmentos de renda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fixa</w:t>
      </w:r>
      <w:r w:rsidR="00E1338F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>renda variável</w:t>
      </w:r>
      <w:r w:rsidR="00C051B5" w:rsidRPr="00C317DC">
        <w:rPr>
          <w:rFonts w:ascii="Arial" w:hAnsi="Arial" w:cs="Arial"/>
        </w:rPr>
        <w:t xml:space="preserve"> e estruturada</w:t>
      </w:r>
      <w:r w:rsidRPr="00C317DC">
        <w:rPr>
          <w:rFonts w:ascii="Arial" w:hAnsi="Arial" w:cs="Arial"/>
        </w:rPr>
        <w:t>,</w:t>
      </w:r>
      <w:r w:rsidR="00E1338F" w:rsidRPr="00C317DC">
        <w:rPr>
          <w:rFonts w:ascii="Arial" w:hAnsi="Arial" w:cs="Arial"/>
        </w:rPr>
        <w:t xml:space="preserve"> investimentos no exterior </w:t>
      </w:r>
      <w:r w:rsidRPr="00C317DC">
        <w:rPr>
          <w:rFonts w:ascii="Arial" w:hAnsi="Arial" w:cs="Arial"/>
        </w:rPr>
        <w:t xml:space="preserve">sendo </w:t>
      </w:r>
      <w:r w:rsidR="00F15C0C" w:rsidRPr="00C317DC">
        <w:rPr>
          <w:rFonts w:ascii="Arial" w:hAnsi="Arial" w:cs="Arial"/>
          <w:b/>
          <w:bCs/>
        </w:rPr>
        <w:t>73,05</w:t>
      </w:r>
      <w:r w:rsidR="00E1338F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e</w:t>
      </w:r>
      <w:r w:rsidR="00E1338F" w:rsidRPr="00C317DC">
        <w:rPr>
          <w:rFonts w:ascii="Arial" w:hAnsi="Arial" w:cs="Arial"/>
          <w:b/>
          <w:bCs/>
        </w:rPr>
        <w:t xml:space="preserve"> </w:t>
      </w:r>
      <w:r w:rsidR="00F15C0C" w:rsidRPr="00C317DC">
        <w:rPr>
          <w:rFonts w:ascii="Arial" w:hAnsi="Arial" w:cs="Arial"/>
          <w:b/>
          <w:bCs/>
        </w:rPr>
        <w:t>26,95</w:t>
      </w:r>
      <w:r w:rsidR="00C051B5" w:rsidRPr="00C317DC">
        <w:rPr>
          <w:rFonts w:ascii="Arial" w:hAnsi="Arial" w:cs="Arial"/>
          <w:b/>
          <w:bCs/>
        </w:rPr>
        <w:t>%</w:t>
      </w:r>
      <w:r w:rsidR="00911D58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</w:rPr>
        <w:t>respectivamente</w:t>
      </w:r>
      <w:r w:rsidR="00463D2F" w:rsidRPr="00C317DC">
        <w:rPr>
          <w:rFonts w:ascii="Arial" w:hAnsi="Arial" w:cs="Arial"/>
        </w:rPr>
        <w:t>,</w:t>
      </w:r>
      <w:r w:rsidRPr="00C317DC">
        <w:rPr>
          <w:rFonts w:ascii="Arial" w:hAnsi="Arial" w:cs="Arial"/>
        </w:rPr>
        <w:t xml:space="preserve"> não ultrapassando o limite de 3</w:t>
      </w:r>
      <w:r w:rsidR="00D13887" w:rsidRPr="00C317DC">
        <w:rPr>
          <w:rFonts w:ascii="Arial" w:hAnsi="Arial" w:cs="Arial"/>
        </w:rPr>
        <w:t>5</w:t>
      </w:r>
      <w:r w:rsidRPr="00C317DC">
        <w:rPr>
          <w:rFonts w:ascii="Arial" w:hAnsi="Arial" w:cs="Arial"/>
        </w:rPr>
        <w:t>% permitido pela Resolução CMN</w:t>
      </w:r>
      <w:r w:rsidR="00511FE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n°</w:t>
      </w:r>
      <w:r w:rsidR="00720A24" w:rsidRPr="00C317DC">
        <w:rPr>
          <w:rFonts w:ascii="Arial" w:hAnsi="Arial" w:cs="Arial"/>
        </w:rPr>
        <w:t>4.963/2021</w:t>
      </w:r>
      <w:r w:rsidR="00E1338F" w:rsidRPr="00C317DC">
        <w:rPr>
          <w:rFonts w:ascii="Arial" w:hAnsi="Arial" w:cs="Arial"/>
        </w:rPr>
        <w:t>.</w:t>
      </w:r>
    </w:p>
    <w:p w14:paraId="0FCEAE7D" w14:textId="77777777" w:rsidR="00E1338F" w:rsidRPr="00C317DC" w:rsidRDefault="00E1338F" w:rsidP="002A2658">
      <w:pPr>
        <w:rPr>
          <w:rFonts w:ascii="Arial" w:hAnsi="Arial" w:cs="Arial"/>
        </w:rPr>
      </w:pPr>
    </w:p>
    <w:bookmarkEnd w:id="12"/>
    <w:p w14:paraId="6F1161B1" w14:textId="553E05FB" w:rsidR="00CE3F53" w:rsidRPr="00C317DC" w:rsidRDefault="00CE3F53" w:rsidP="00CE3F53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</w:t>
      </w:r>
      <w:r w:rsidR="00B37CA6" w:rsidRPr="00C317DC">
        <w:rPr>
          <w:rFonts w:ascii="Arial" w:hAnsi="Arial" w:cs="Arial"/>
          <w:b/>
          <w:bCs/>
        </w:rPr>
        <w:t xml:space="preserve"> </w:t>
      </w:r>
      <w:r w:rsidR="00D13738" w:rsidRPr="00C317DC">
        <w:rPr>
          <w:rFonts w:ascii="Arial" w:hAnsi="Arial" w:cs="Arial"/>
          <w:b/>
          <w:bCs/>
        </w:rPr>
        <w:t xml:space="preserve">por </w:t>
      </w:r>
      <w:r w:rsidR="0055459F" w:rsidRPr="00C317DC">
        <w:rPr>
          <w:rFonts w:ascii="Arial" w:hAnsi="Arial" w:cs="Arial"/>
          <w:b/>
          <w:bCs/>
        </w:rPr>
        <w:t>S</w:t>
      </w:r>
      <w:r w:rsidR="00D13738" w:rsidRPr="00C317DC">
        <w:rPr>
          <w:rFonts w:ascii="Arial" w:hAnsi="Arial" w:cs="Arial"/>
          <w:b/>
          <w:bCs/>
        </w:rPr>
        <w:t>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511FE4" w:rsidRPr="00C317DC" w14:paraId="10EABEFD" w14:textId="77777777" w:rsidTr="00511F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AB1E330" w14:textId="514EAD62" w:rsidR="00511FE4" w:rsidRPr="00C317DC" w:rsidRDefault="00511FE4" w:rsidP="007D3CA6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55239AD0" w14:textId="725215AD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 xml:space="preserve">Enquadramento Resolução CMN nº </w:t>
            </w:r>
            <w:r w:rsidR="0024383E" w:rsidRPr="00C317DC">
              <w:rPr>
                <w:rFonts w:cs="Arial"/>
                <w:sz w:val="16"/>
                <w:szCs w:val="16"/>
              </w:rPr>
              <w:t>4.963/2021</w:t>
            </w:r>
          </w:p>
        </w:tc>
        <w:tc>
          <w:tcPr>
            <w:tcW w:w="1415" w:type="pct"/>
            <w:vAlign w:val="center"/>
          </w:tcPr>
          <w:p w14:paraId="35657949" w14:textId="48B84593" w:rsidR="00511FE4" w:rsidRPr="00C317DC" w:rsidRDefault="00511FE4" w:rsidP="007D3CA6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511FE4" w:rsidRPr="00C317DC" w14:paraId="08994763" w14:textId="77777777" w:rsidTr="00511F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18AD9EBE" w14:textId="2D19F127" w:rsidR="00511FE4" w:rsidRPr="00C317DC" w:rsidRDefault="00511FE4" w:rsidP="007D3CA6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0B7AF0B6" w14:textId="2D1E30A3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  <w:r w:rsidR="006D0782" w:rsidRPr="00C317DC">
              <w:rPr>
                <w:rFonts w:cs="Arial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57AFA6A7" w14:textId="02AF8F25" w:rsidR="00511FE4" w:rsidRPr="00C317DC" w:rsidRDefault="00E36CF9" w:rsidP="00511FE4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  <w:tr w:rsidR="0055459F" w:rsidRPr="00C317DC" w14:paraId="619EB788" w14:textId="77777777" w:rsidTr="00511F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7B5457F5" w14:textId="0D06D775" w:rsidR="0055459F" w:rsidRPr="00C317DC" w:rsidRDefault="0055459F" w:rsidP="0055459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41691A75" w14:textId="05D02921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6DBF5EA4" w14:textId="14382664" w:rsidR="0055459F" w:rsidRPr="00C317DC" w:rsidRDefault="003E6E90" w:rsidP="0055459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</w:t>
            </w:r>
            <w:r w:rsidR="00F04B52" w:rsidRPr="00C317DC">
              <w:rPr>
                <w:rFonts w:cs="Arial"/>
                <w:color w:val="000000" w:themeColor="text1"/>
              </w:rPr>
              <w:t>nquadrad</w:t>
            </w:r>
            <w:r w:rsidRPr="00C317DC">
              <w:rPr>
                <w:rFonts w:cs="Arial"/>
                <w:color w:val="000000" w:themeColor="text1"/>
              </w:rPr>
              <w:t>o</w:t>
            </w:r>
          </w:p>
        </w:tc>
      </w:tr>
    </w:tbl>
    <w:p w14:paraId="2E6350E1" w14:textId="77777777" w:rsidR="00CE3F53" w:rsidRPr="00C317DC" w:rsidRDefault="00CE3F53" w:rsidP="002A2658">
      <w:pPr>
        <w:rPr>
          <w:rFonts w:ascii="Arial" w:hAnsi="Arial" w:cs="Arial"/>
        </w:rPr>
      </w:pPr>
    </w:p>
    <w:p w14:paraId="162333DD" w14:textId="753C7FBA" w:rsidR="00F53F76" w:rsidRPr="00C317DC" w:rsidRDefault="00511FE4" w:rsidP="002A2658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</w:t>
      </w:r>
      <w:r w:rsidR="00B37CA6" w:rsidRPr="00C317DC">
        <w:rPr>
          <w:rFonts w:ascii="Arial" w:hAnsi="Arial" w:cs="Arial"/>
        </w:rPr>
        <w:t xml:space="preserve">da carteira de investimentos </w:t>
      </w:r>
      <w:r w:rsidR="00D13738" w:rsidRPr="00C317DC">
        <w:rPr>
          <w:rFonts w:ascii="Arial" w:hAnsi="Arial" w:cs="Arial"/>
        </w:rPr>
        <w:t>por segmento</w:t>
      </w:r>
      <w:r w:rsidR="00B37CA6" w:rsidRPr="00C317DC">
        <w:rPr>
          <w:rFonts w:ascii="Arial" w:hAnsi="Arial" w:cs="Arial"/>
        </w:rPr>
        <w:t xml:space="preserve">, </w:t>
      </w:r>
      <w:r w:rsidRPr="00C317DC">
        <w:rPr>
          <w:rFonts w:ascii="Arial" w:hAnsi="Arial" w:cs="Arial"/>
        </w:rPr>
        <w:t xml:space="preserve">segundo os limites permitidos pela Resolução CMN nº </w:t>
      </w:r>
      <w:r w:rsidR="0024383E" w:rsidRPr="00C317DC">
        <w:rPr>
          <w:rFonts w:ascii="Arial" w:hAnsi="Arial" w:cs="Arial"/>
        </w:rPr>
        <w:t>4.963/2021</w:t>
      </w:r>
      <w:r w:rsidRPr="00C317DC">
        <w:rPr>
          <w:rFonts w:ascii="Arial" w:hAnsi="Arial" w:cs="Arial"/>
        </w:rPr>
        <w:t xml:space="preserve"> e a Política de Investimentos aprovada para o exercício, informamos </w:t>
      </w:r>
      <w:r w:rsidR="000B1325" w:rsidRPr="00C317DC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haver desenquadramento</w:t>
      </w:r>
      <w:r w:rsidR="00F53F76" w:rsidRPr="00C317DC">
        <w:rPr>
          <w:rFonts w:ascii="Arial" w:hAnsi="Arial" w:cs="Arial"/>
        </w:rPr>
        <w:t xml:space="preserve"> no segmento de renda fixa.</w:t>
      </w:r>
    </w:p>
    <w:p w14:paraId="6FDA2019" w14:textId="77777777" w:rsidR="0055459F" w:rsidRPr="00C317DC" w:rsidRDefault="0055459F" w:rsidP="002A2658">
      <w:pPr>
        <w:rPr>
          <w:rFonts w:ascii="Arial" w:hAnsi="Arial" w:cs="Arial"/>
        </w:rPr>
      </w:pPr>
    </w:p>
    <w:p w14:paraId="514330F3" w14:textId="3E225B90" w:rsidR="0055459F" w:rsidRPr="00C317DC" w:rsidRDefault="0055459F" w:rsidP="0055459F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Investimentos por Subsegmento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3681"/>
        <w:gridCol w:w="2409"/>
        <w:gridCol w:w="2404"/>
      </w:tblGrid>
      <w:tr w:rsidR="00F36FE8" w:rsidRPr="00C317DC" w14:paraId="7A338AAA" w14:textId="77777777" w:rsidTr="00B57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038FBED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418" w:type="pct"/>
          </w:tcPr>
          <w:p w14:paraId="4525685F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Resolução CMN nº 4.963/2021</w:t>
            </w:r>
          </w:p>
        </w:tc>
        <w:tc>
          <w:tcPr>
            <w:tcW w:w="1415" w:type="pct"/>
            <w:vAlign w:val="center"/>
          </w:tcPr>
          <w:p w14:paraId="4721E3F8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pela PI</w:t>
            </w:r>
          </w:p>
        </w:tc>
      </w:tr>
      <w:tr w:rsidR="00F36FE8" w:rsidRPr="00C317DC" w14:paraId="4822804F" w14:textId="77777777" w:rsidTr="00B57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265B9957" w14:textId="77777777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418" w:type="pct"/>
            <w:vAlign w:val="center"/>
          </w:tcPr>
          <w:p w14:paraId="23166291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2CD024DA" w14:textId="77777777" w:rsidR="00F36FE8" w:rsidRPr="00C317DC" w:rsidRDefault="00F36FE8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F36FE8" w:rsidRPr="00C317DC" w14:paraId="62731E25" w14:textId="77777777" w:rsidTr="00B57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7" w:type="pct"/>
            <w:vAlign w:val="center"/>
          </w:tcPr>
          <w:p w14:paraId="6EA12A9E" w14:textId="2B848885" w:rsidR="00F36FE8" w:rsidRPr="00C317DC" w:rsidRDefault="00F36FE8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418" w:type="pct"/>
            <w:vAlign w:val="center"/>
          </w:tcPr>
          <w:p w14:paraId="37ECDA06" w14:textId="3494FADA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  <w:tc>
          <w:tcPr>
            <w:tcW w:w="1415" w:type="pct"/>
            <w:vAlign w:val="center"/>
          </w:tcPr>
          <w:p w14:paraId="1474DDF1" w14:textId="4E183B8D" w:rsidR="00F36FE8" w:rsidRPr="00C317DC" w:rsidRDefault="00217191" w:rsidP="00B57A8F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  <w:color w:val="000000" w:themeColor="text1"/>
              </w:rPr>
              <w:t>Enquadrado</w:t>
            </w:r>
          </w:p>
        </w:tc>
      </w:tr>
    </w:tbl>
    <w:p w14:paraId="240EF772" w14:textId="25AF4DAA" w:rsidR="0055459F" w:rsidRPr="00C317DC" w:rsidRDefault="0055459F" w:rsidP="002A2658">
      <w:pPr>
        <w:rPr>
          <w:rFonts w:ascii="Arial" w:hAnsi="Arial" w:cs="Arial"/>
        </w:rPr>
      </w:pPr>
    </w:p>
    <w:p w14:paraId="3187924D" w14:textId="06A5AC74" w:rsidR="00743F69" w:rsidRPr="00C317DC" w:rsidRDefault="00F36FE8" w:rsidP="00217191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investimentos por subsegmento, segundo os limites permitidos pela Resolução CMN nº 4.963/2021 e a Política de Investimentos aprovada para o exercício, informamos </w:t>
      </w:r>
      <w:r w:rsidR="00217191" w:rsidRPr="00C317DC">
        <w:rPr>
          <w:rFonts w:ascii="Arial" w:hAnsi="Arial" w:cs="Arial"/>
        </w:rPr>
        <w:t>não haver desenquadramento.</w:t>
      </w:r>
    </w:p>
    <w:p w14:paraId="4AA292DC" w14:textId="77777777" w:rsidR="00B37CA6" w:rsidRPr="00C317DC" w:rsidRDefault="00B37CA6" w:rsidP="002A2658">
      <w:pPr>
        <w:rPr>
          <w:rFonts w:ascii="Arial" w:hAnsi="Arial" w:cs="Arial"/>
        </w:rPr>
      </w:pPr>
    </w:p>
    <w:p w14:paraId="2EC05CCA" w14:textId="4D4CDD6B" w:rsidR="00B37CA6" w:rsidRPr="00C317DC" w:rsidRDefault="00B37CA6" w:rsidP="00B37CA6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Enquadramento da Carteira de Investimento por Fundo de Investimentos</w:t>
      </w:r>
    </w:p>
    <w:tbl>
      <w:tblPr>
        <w:tblStyle w:val="TabelaSimples11"/>
        <w:tblW w:w="5000" w:type="pct"/>
        <w:tblLook w:val="04A0" w:firstRow="1" w:lastRow="0" w:firstColumn="1" w:lastColumn="0" w:noHBand="0" w:noVBand="1"/>
      </w:tblPr>
      <w:tblGrid>
        <w:gridCol w:w="5139"/>
        <w:gridCol w:w="3355"/>
      </w:tblGrid>
      <w:tr w:rsidR="00EA70F0" w:rsidRPr="00C317DC" w14:paraId="6DC8D995" w14:textId="77777777" w:rsidTr="00EA70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3146F656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Segmentos</w:t>
            </w:r>
          </w:p>
        </w:tc>
        <w:tc>
          <w:tcPr>
            <w:tcW w:w="1975" w:type="pct"/>
            <w:vAlign w:val="center"/>
          </w:tcPr>
          <w:p w14:paraId="60490EC7" w14:textId="62C12C55" w:rsidR="00EA70F0" w:rsidRPr="00C317DC" w:rsidRDefault="00EA70F0" w:rsidP="00B57A8F">
            <w:pPr>
              <w:pStyle w:val="SemEspaamento"/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 w:rsidRPr="00C317DC">
              <w:rPr>
                <w:rFonts w:cs="Arial"/>
                <w:sz w:val="16"/>
                <w:szCs w:val="16"/>
              </w:rPr>
              <w:t>Enquadramento da Resolução CMN nº 4.963/2021 por Fundo de Investimentos</w:t>
            </w:r>
          </w:p>
        </w:tc>
      </w:tr>
      <w:tr w:rsidR="00EA70F0" w:rsidRPr="00C317DC" w14:paraId="158436D8" w14:textId="77777777" w:rsidTr="00EA70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4D501B8B" w14:textId="77777777" w:rsidR="00EA70F0" w:rsidRPr="00C317DC" w:rsidRDefault="00EA70F0" w:rsidP="00B57A8F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Fixa</w:t>
            </w:r>
          </w:p>
        </w:tc>
        <w:tc>
          <w:tcPr>
            <w:tcW w:w="1975" w:type="pct"/>
            <w:vAlign w:val="center"/>
          </w:tcPr>
          <w:p w14:paraId="751A8599" w14:textId="77777777" w:rsidR="00EA70F0" w:rsidRPr="00C317DC" w:rsidRDefault="00EA70F0" w:rsidP="00B57A8F">
            <w:pPr>
              <w:pStyle w:val="SemEspaamento"/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  <w:tr w:rsidR="00EA70F0" w:rsidRPr="00C317DC" w14:paraId="40E192F6" w14:textId="77777777" w:rsidTr="00EA70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5" w:type="pct"/>
            <w:vAlign w:val="center"/>
          </w:tcPr>
          <w:p w14:paraId="0C38C47A" w14:textId="29AC2673" w:rsidR="00EA70F0" w:rsidRPr="00C317DC" w:rsidRDefault="00EA70F0" w:rsidP="009B0FF9">
            <w:pPr>
              <w:pStyle w:val="SemEspaamento"/>
              <w:spacing w:before="0" w:after="0"/>
              <w:rPr>
                <w:rFonts w:cs="Arial"/>
                <w:b w:val="0"/>
                <w:bCs w:val="0"/>
              </w:rPr>
            </w:pPr>
            <w:r w:rsidRPr="00C317DC">
              <w:rPr>
                <w:rFonts w:cs="Arial"/>
                <w:b w:val="0"/>
                <w:bCs w:val="0"/>
              </w:rPr>
              <w:t>Renda Variável</w:t>
            </w:r>
            <w:r w:rsidR="00C051B5" w:rsidRPr="00C317DC">
              <w:rPr>
                <w:rFonts w:cs="Arial"/>
                <w:b w:val="0"/>
                <w:bCs w:val="0"/>
              </w:rPr>
              <w:t xml:space="preserve"> e Estruturado</w:t>
            </w:r>
          </w:p>
        </w:tc>
        <w:tc>
          <w:tcPr>
            <w:tcW w:w="1975" w:type="pct"/>
            <w:vAlign w:val="center"/>
          </w:tcPr>
          <w:p w14:paraId="4F27B1EC" w14:textId="3F3D5902" w:rsidR="00EA70F0" w:rsidRPr="00C317DC" w:rsidRDefault="00EA70F0" w:rsidP="009B0FF9">
            <w:pPr>
              <w:pStyle w:val="SemEspaamento"/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C317DC">
              <w:rPr>
                <w:rFonts w:cs="Arial"/>
              </w:rPr>
              <w:t>Enquadrado</w:t>
            </w:r>
          </w:p>
        </w:tc>
      </w:tr>
    </w:tbl>
    <w:p w14:paraId="552C9A8C" w14:textId="77777777" w:rsidR="00B37CA6" w:rsidRPr="00C317DC" w:rsidRDefault="00B37CA6" w:rsidP="002A2658">
      <w:pPr>
        <w:rPr>
          <w:rFonts w:ascii="Arial" w:hAnsi="Arial" w:cs="Arial"/>
        </w:rPr>
      </w:pPr>
    </w:p>
    <w:p w14:paraId="52D52B8C" w14:textId="6EBE7D3B" w:rsidR="00C41523" w:rsidRPr="00C317DC" w:rsidRDefault="00B13022" w:rsidP="002C02E9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Ao analisarmos o enquadramento da carteira de investimento por segmento e fundo de investimentos, segundo os limites permitidos pela Resolução CMN nº 4.963/2021, </w:t>
      </w:r>
      <w:r w:rsidR="00203FC0" w:rsidRPr="00C317DC">
        <w:rPr>
          <w:rFonts w:ascii="Arial" w:hAnsi="Arial" w:cs="Arial"/>
        </w:rPr>
        <w:t>informamos não haver desenquadramentos</w:t>
      </w:r>
      <w:r w:rsidRPr="00C317DC">
        <w:rPr>
          <w:rFonts w:ascii="Arial" w:hAnsi="Arial" w:cs="Arial"/>
        </w:rPr>
        <w:t>.</w:t>
      </w:r>
    </w:p>
    <w:p w14:paraId="5FE9F3CB" w14:textId="2D3AA2EA" w:rsidR="000B1325" w:rsidRPr="00C317DC" w:rsidRDefault="005C4805" w:rsidP="005C4805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E2931F5" w14:textId="62AA70B0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4" w:name="_Toc104298076"/>
      <w:r w:rsidRPr="00C317DC">
        <w:rPr>
          <w:rFonts w:ascii="Arial" w:hAnsi="Arial" w:cs="Arial"/>
        </w:rPr>
        <w:lastRenderedPageBreak/>
        <w:t>RETORNO SOBRE OS INVESTIMENTOS</w:t>
      </w:r>
      <w:bookmarkEnd w:id="14"/>
    </w:p>
    <w:p w14:paraId="38077125" w14:textId="24FF6A55" w:rsidR="00511FE4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Considerando os retornos apresentados pelos fundos de investimentos, podemos identificar que </w:t>
      </w:r>
      <w:r w:rsidR="002265C3" w:rsidRPr="00C317DC">
        <w:rPr>
          <w:rFonts w:ascii="Arial" w:hAnsi="Arial" w:cs="Arial"/>
        </w:rPr>
        <w:t xml:space="preserve">dos mais </w:t>
      </w:r>
      <w:r w:rsidR="00322D30" w:rsidRPr="00C317DC">
        <w:rPr>
          <w:rFonts w:ascii="Arial" w:hAnsi="Arial" w:cs="Arial"/>
        </w:rPr>
        <w:t>voláteis</w:t>
      </w:r>
      <w:r w:rsidR="00F23B20" w:rsidRPr="00C317DC">
        <w:rPr>
          <w:rFonts w:ascii="Arial" w:hAnsi="Arial" w:cs="Arial"/>
        </w:rPr>
        <w:t xml:space="preserve"> </w:t>
      </w:r>
      <w:r w:rsidR="00322D30" w:rsidRPr="00C317DC">
        <w:rPr>
          <w:rFonts w:ascii="Arial" w:hAnsi="Arial" w:cs="Arial"/>
        </w:rPr>
        <w:t>apresentaram baixo retorno comparado ao seu benchmark</w:t>
      </w:r>
      <w:r w:rsidRPr="00C317DC">
        <w:rPr>
          <w:rFonts w:ascii="Arial" w:hAnsi="Arial" w:cs="Arial"/>
        </w:rPr>
        <w:t>.</w:t>
      </w:r>
    </w:p>
    <w:p w14:paraId="21D8D9F2" w14:textId="7903F733" w:rsidR="001C7AE2" w:rsidRPr="00C317DC" w:rsidRDefault="00511FE4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Os fundos de investimentos classificados como renda fixa apresentaram</w:t>
      </w:r>
      <w:r w:rsidR="005642C2"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 xml:space="preserve">no </w:t>
      </w:r>
      <w:r w:rsidR="005642C2" w:rsidRPr="00C317DC">
        <w:rPr>
          <w:rFonts w:ascii="Arial" w:hAnsi="Arial" w:cs="Arial"/>
        </w:rPr>
        <w:t>acumulado</w:t>
      </w:r>
      <w:r w:rsidRPr="00C317DC">
        <w:rPr>
          <w:rFonts w:ascii="Arial" w:hAnsi="Arial" w:cs="Arial"/>
        </w:rPr>
        <w:t xml:space="preserve"> </w:t>
      </w:r>
      <w:r w:rsidR="009A19EF" w:rsidRPr="00C317DC">
        <w:rPr>
          <w:rFonts w:ascii="Arial" w:hAnsi="Arial" w:cs="Arial"/>
        </w:rPr>
        <w:t>d</w:t>
      </w:r>
      <w:r w:rsidR="001C7AE2" w:rsidRPr="00C317DC">
        <w:rPr>
          <w:rFonts w:ascii="Arial" w:hAnsi="Arial" w:cs="Arial"/>
        </w:rPr>
        <w:t>o mês</w:t>
      </w:r>
      <w:r w:rsidR="00736E05" w:rsidRPr="00C317DC">
        <w:rPr>
          <w:rFonts w:ascii="Arial" w:hAnsi="Arial" w:cs="Arial"/>
        </w:rPr>
        <w:t xml:space="preserve"> com</w:t>
      </w:r>
      <w:r w:rsidR="001C7AE2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um retorno </w:t>
      </w:r>
      <w:r w:rsidR="00A9092F" w:rsidRPr="00C317DC">
        <w:rPr>
          <w:rFonts w:ascii="Arial" w:hAnsi="Arial" w:cs="Arial"/>
        </w:rPr>
        <w:t>positivo</w:t>
      </w:r>
      <w:r w:rsidRPr="00C317DC">
        <w:rPr>
          <w:rFonts w:ascii="Arial" w:hAnsi="Arial" w:cs="Arial"/>
        </w:rPr>
        <w:t xml:space="preserve"> de</w:t>
      </w:r>
      <w:r w:rsidRPr="00C317DC">
        <w:rPr>
          <w:rFonts w:ascii="Arial" w:hAnsi="Arial" w:cs="Arial"/>
          <w:b/>
          <w:bCs/>
        </w:rPr>
        <w:t xml:space="preserve"> </w:t>
      </w:r>
      <w:r w:rsidR="00F15C0C" w:rsidRPr="00C317DC">
        <w:rPr>
          <w:rFonts w:ascii="Arial" w:hAnsi="Arial" w:cs="Arial"/>
          <w:b/>
          <w:bCs/>
        </w:rPr>
        <w:t>0,83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1C7AE2" w:rsidRPr="00C317DC">
        <w:rPr>
          <w:rFonts w:ascii="Arial" w:hAnsi="Arial" w:cs="Arial"/>
        </w:rPr>
        <w:t xml:space="preserve">representando um montante de </w:t>
      </w:r>
      <w:r w:rsidRPr="00C317DC">
        <w:rPr>
          <w:rFonts w:ascii="Arial" w:hAnsi="Arial" w:cs="Arial"/>
          <w:b/>
          <w:bCs/>
        </w:rPr>
        <w:t>R$</w:t>
      </w:r>
      <w:r w:rsidR="001C7AE2" w:rsidRPr="00C317DC">
        <w:rPr>
          <w:rFonts w:ascii="Arial" w:hAnsi="Arial" w:cs="Arial"/>
          <w:b/>
          <w:bCs/>
        </w:rPr>
        <w:t xml:space="preserve"> </w:t>
      </w:r>
      <w:r w:rsidR="00F15C0C" w:rsidRPr="00C317DC">
        <w:rPr>
          <w:rFonts w:ascii="Arial" w:hAnsi="Arial" w:cs="Arial"/>
          <w:b/>
          <w:bCs/>
        </w:rPr>
        <w:t>130.689,71</w:t>
      </w:r>
      <w:r w:rsidR="00BB5BCB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  <w:b/>
          <w:bCs/>
        </w:rPr>
        <w:t>(</w:t>
      </w:r>
      <w:r w:rsidR="00F15C0C" w:rsidRPr="00C317DC">
        <w:rPr>
          <w:rFonts w:ascii="Arial" w:hAnsi="Arial" w:cs="Arial"/>
          <w:b/>
          <w:bCs/>
        </w:rPr>
        <w:t>Cento e trinta mil, seiscentos e oitenta e nove reais e setenta e um centavos</w:t>
      </w:r>
      <w:r w:rsidR="0007585F" w:rsidRPr="00C317DC">
        <w:rPr>
          <w:rFonts w:ascii="Arial" w:hAnsi="Arial" w:cs="Arial"/>
          <w:b/>
          <w:bCs/>
        </w:rPr>
        <w:t>)</w:t>
      </w:r>
      <w:r w:rsidR="00BD0076" w:rsidRPr="00C317DC">
        <w:rPr>
          <w:rFonts w:ascii="Arial" w:hAnsi="Arial" w:cs="Arial"/>
          <w:b/>
          <w:bCs/>
        </w:rPr>
        <w:t>.</w:t>
      </w:r>
    </w:p>
    <w:p w14:paraId="3FB1F491" w14:textId="41DFF361" w:rsidR="00511FE4" w:rsidRPr="00C317DC" w:rsidRDefault="001C7AE2" w:rsidP="00511FE4">
      <w:pPr>
        <w:rPr>
          <w:rFonts w:ascii="Arial" w:hAnsi="Arial" w:cs="Arial"/>
        </w:rPr>
      </w:pPr>
      <w:r w:rsidRPr="00C317DC">
        <w:rPr>
          <w:rFonts w:ascii="Arial" w:hAnsi="Arial" w:cs="Arial"/>
        </w:rPr>
        <w:t>O</w:t>
      </w:r>
      <w:r w:rsidR="00511FE4" w:rsidRPr="00C317DC">
        <w:rPr>
          <w:rFonts w:ascii="Arial" w:hAnsi="Arial" w:cs="Arial"/>
        </w:rPr>
        <w:t xml:space="preserve">s </w:t>
      </w:r>
      <w:r w:rsidRPr="00C317DC">
        <w:rPr>
          <w:rFonts w:ascii="Arial" w:hAnsi="Arial" w:cs="Arial"/>
        </w:rPr>
        <w:t>f</w:t>
      </w:r>
      <w:r w:rsidR="00511FE4" w:rsidRPr="00C317DC">
        <w:rPr>
          <w:rFonts w:ascii="Arial" w:hAnsi="Arial" w:cs="Arial"/>
        </w:rPr>
        <w:t xml:space="preserve">undos de </w:t>
      </w:r>
      <w:r w:rsidRPr="00C317DC">
        <w:rPr>
          <w:rFonts w:ascii="Arial" w:hAnsi="Arial" w:cs="Arial"/>
        </w:rPr>
        <w:t xml:space="preserve">investimentos classificados como </w:t>
      </w:r>
      <w:r w:rsidR="00511FE4" w:rsidRPr="00C317DC">
        <w:rPr>
          <w:rFonts w:ascii="Arial" w:hAnsi="Arial" w:cs="Arial"/>
        </w:rPr>
        <w:t xml:space="preserve">renda variável apresentaram </w:t>
      </w:r>
      <w:r w:rsidR="009A19EF" w:rsidRPr="00C317DC">
        <w:rPr>
          <w:rFonts w:ascii="Arial" w:hAnsi="Arial" w:cs="Arial"/>
        </w:rPr>
        <w:t>no</w:t>
      </w:r>
      <w:r w:rsidR="00511FE4" w:rsidRPr="00C317DC">
        <w:rPr>
          <w:rFonts w:ascii="Arial" w:hAnsi="Arial" w:cs="Arial"/>
        </w:rPr>
        <w:t xml:space="preserve"> mês um retorno </w:t>
      </w:r>
      <w:r w:rsidR="00111106" w:rsidRPr="00C317DC">
        <w:rPr>
          <w:rFonts w:ascii="Arial" w:hAnsi="Arial" w:cs="Arial"/>
        </w:rPr>
        <w:t xml:space="preserve">de </w:t>
      </w:r>
      <w:r w:rsidR="00F15C0C" w:rsidRPr="00C317DC">
        <w:rPr>
          <w:rFonts w:ascii="Arial" w:hAnsi="Arial" w:cs="Arial"/>
          <w:b/>
          <w:bCs/>
        </w:rPr>
        <w:t>2,68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="00511FE4" w:rsidRPr="00C317DC">
        <w:rPr>
          <w:rFonts w:ascii="Arial" w:hAnsi="Arial" w:cs="Arial"/>
        </w:rPr>
        <w:t>representando um montante de</w:t>
      </w:r>
      <w:r w:rsidR="002B644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  <w:b/>
          <w:bCs/>
        </w:rPr>
        <w:t>R$</w:t>
      </w:r>
      <w:r w:rsidR="004A2709" w:rsidRPr="00C317DC">
        <w:rPr>
          <w:rFonts w:ascii="Arial" w:hAnsi="Arial" w:cs="Arial"/>
          <w:b/>
          <w:bCs/>
        </w:rPr>
        <w:t xml:space="preserve"> </w:t>
      </w:r>
      <w:r w:rsidR="00F15C0C" w:rsidRPr="00C317DC">
        <w:rPr>
          <w:rFonts w:ascii="Arial" w:hAnsi="Arial" w:cs="Arial"/>
          <w:b/>
          <w:bCs/>
        </w:rPr>
        <w:t>145.750,22</w:t>
      </w:r>
      <w:r w:rsidR="00BB5BCB" w:rsidRPr="00C317DC">
        <w:rPr>
          <w:rFonts w:ascii="Arial" w:hAnsi="Arial" w:cs="Arial"/>
          <w:b/>
          <w:bCs/>
        </w:rPr>
        <w:t xml:space="preserve"> </w:t>
      </w:r>
      <w:r w:rsidRPr="00C317DC">
        <w:rPr>
          <w:rFonts w:ascii="Arial" w:hAnsi="Arial" w:cs="Arial"/>
          <w:b/>
          <w:bCs/>
        </w:rPr>
        <w:t>(</w:t>
      </w:r>
      <w:r w:rsidR="00F15C0C" w:rsidRPr="00C317DC">
        <w:rPr>
          <w:rFonts w:ascii="Arial" w:hAnsi="Arial" w:cs="Arial"/>
          <w:b/>
          <w:bCs/>
        </w:rPr>
        <w:t>Cento e quarenta e cinco mil, setecentos e cinquenta reais e vinte e dois centavos</w:t>
      </w:r>
      <w:r w:rsidRPr="00C317DC">
        <w:rPr>
          <w:rFonts w:ascii="Arial" w:hAnsi="Arial" w:cs="Arial"/>
          <w:b/>
          <w:bCs/>
        </w:rPr>
        <w:t>)</w:t>
      </w:r>
      <w:r w:rsidR="00511FE4" w:rsidRPr="00C317DC">
        <w:rPr>
          <w:rFonts w:ascii="Arial" w:hAnsi="Arial" w:cs="Arial"/>
        </w:rPr>
        <w:t>.</w:t>
      </w:r>
    </w:p>
    <w:p w14:paraId="7AC672DC" w14:textId="77777777" w:rsidR="00511FE4" w:rsidRPr="00C317DC" w:rsidRDefault="00511FE4" w:rsidP="00511FE4">
      <w:pPr>
        <w:rPr>
          <w:rFonts w:ascii="Arial" w:hAnsi="Arial" w:cs="Arial"/>
        </w:rPr>
      </w:pPr>
    </w:p>
    <w:p w14:paraId="25808931" w14:textId="1FAAACD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5" w:name="_Toc104298077"/>
      <w:r w:rsidRPr="00C317DC">
        <w:rPr>
          <w:rFonts w:ascii="Arial" w:hAnsi="Arial" w:cs="Arial"/>
        </w:rPr>
        <w:t>DISTRIBUIÇÃO DOS ATIVOS POR INSTITUIÇÕES FINANCEIRAS</w:t>
      </w:r>
      <w:bookmarkEnd w:id="15"/>
    </w:p>
    <w:p w14:paraId="152F9718" w14:textId="759EFA25" w:rsidR="001C7AE2" w:rsidRPr="00C317DC" w:rsidRDefault="001C7AE2" w:rsidP="001C7AE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Os fundos de investimentos que compõe a carteira de investimentos 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>, tem como prestadores de serviços de Gestão</w:t>
      </w:r>
      <w:r w:rsidR="00736E05" w:rsidRPr="00C317DC">
        <w:rPr>
          <w:rFonts w:ascii="Arial" w:hAnsi="Arial" w:cs="Arial"/>
        </w:rPr>
        <w:t xml:space="preserve"> e Administração</w:t>
      </w:r>
      <w:r w:rsidRPr="00C317DC">
        <w:rPr>
          <w:rFonts w:ascii="Arial" w:hAnsi="Arial" w:cs="Arial"/>
        </w:rPr>
        <w:t xml:space="preserve"> os:</w:t>
      </w:r>
    </w:p>
    <w:p w14:paraId="4BD3020C" w14:textId="77777777" w:rsidR="0017677A" w:rsidRPr="00C317DC" w:rsidRDefault="0017677A" w:rsidP="001C7AE2">
      <w:pPr>
        <w:rPr>
          <w:rFonts w:ascii="Arial" w:hAnsi="Arial" w:cs="Arial"/>
        </w:rPr>
      </w:pPr>
    </w:p>
    <w:p w14:paraId="25248633" w14:textId="581A9A11" w:rsidR="001C7AE2" w:rsidRPr="00C317DC" w:rsidRDefault="00AF5EC0" w:rsidP="00AF5EC0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b/>
          <w:bCs/>
        </w:rPr>
        <w:t>Gestão</w:t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</w:r>
      <w:r w:rsidR="004B2E3C" w:rsidRPr="00C317DC">
        <w:rPr>
          <w:rFonts w:ascii="Arial" w:hAnsi="Arial" w:cs="Arial"/>
          <w:b/>
          <w:bCs/>
        </w:rPr>
        <w:tab/>
        <w:t>Administração</w:t>
      </w:r>
    </w:p>
    <w:p w14:paraId="5B638CCD" w14:textId="19C97C5D" w:rsidR="00AF5EC0" w:rsidRPr="00C317DC" w:rsidRDefault="00F15C0C" w:rsidP="00AF5EC0">
      <w:pPr>
        <w:rPr>
          <w:rFonts w:ascii="Arial" w:hAnsi="Arial" w:cs="Arial"/>
          <w:b/>
          <w:bCs/>
        </w:rPr>
      </w:pPr>
      <w:r w:rsidRPr="00C317DC">
        <w:rPr>
          <w:rFonts w:ascii="Arial" w:hAnsi="Arial" w:cs="Arial"/>
          <w:noProof/>
        </w:rPr>
        <w:drawing>
          <wp:inline distT="0" distB="0" distL="0" distR="0" wp14:anchorId="75E1E2D4" wp14:editId="3AC30E8F">
            <wp:extent cx="2314575" cy="2008734"/>
            <wp:effectExtent l="0" t="0" r="0" b="0"/>
            <wp:docPr id="1" name="Imagem 1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24131" cy="201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1325" w:rsidRPr="00C317DC">
        <w:rPr>
          <w:rFonts w:ascii="Arial" w:hAnsi="Arial" w:cs="Arial"/>
          <w:noProof/>
        </w:rPr>
        <w:t xml:space="preserve"> </w:t>
      </w:r>
      <w:r w:rsidR="000B1325" w:rsidRPr="00C317DC">
        <w:rPr>
          <w:rFonts w:ascii="Arial" w:hAnsi="Arial" w:cs="Arial"/>
          <w:noProof/>
        </w:rPr>
        <w:tab/>
      </w:r>
      <w:r w:rsidRPr="00C317DC">
        <w:rPr>
          <w:rFonts w:ascii="Arial" w:hAnsi="Arial" w:cs="Arial"/>
          <w:noProof/>
        </w:rPr>
        <w:drawing>
          <wp:inline distT="0" distB="0" distL="0" distR="0" wp14:anchorId="61B4B76D" wp14:editId="43407F7D">
            <wp:extent cx="2659839" cy="2025967"/>
            <wp:effectExtent l="0" t="0" r="7620" b="0"/>
            <wp:docPr id="3" name="Imagem 3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Tabela&#10;&#10;Descrição gerad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91594" cy="205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F70D0" w14:textId="43E2E0EF" w:rsidR="003C30EE" w:rsidRPr="00C317DC" w:rsidRDefault="00BB5BCB" w:rsidP="00BB5BCB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3A917AB2" w14:textId="2FE30FF6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6" w:name="_Toc104298078"/>
      <w:r w:rsidRPr="00C317DC">
        <w:rPr>
          <w:rFonts w:ascii="Arial" w:hAnsi="Arial" w:cs="Arial"/>
        </w:rPr>
        <w:lastRenderedPageBreak/>
        <w:t>RETORNO DA CARTEIRA DE INVESTIMENTOS VERSOS A META DE RENTABILIDADE</w:t>
      </w:r>
      <w:bookmarkEnd w:id="16"/>
    </w:p>
    <w:p w14:paraId="63E5C6FA" w14:textId="0C4F054C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rentabilidade da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se mostra </w:t>
      </w:r>
      <w:r w:rsidR="00AF6569" w:rsidRPr="00C317DC">
        <w:rPr>
          <w:rFonts w:ascii="Arial" w:hAnsi="Arial" w:cs="Arial"/>
        </w:rPr>
        <w:t>crescente</w:t>
      </w:r>
      <w:r w:rsidR="00C729CB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refletindo o contexto mercadológico.</w:t>
      </w:r>
    </w:p>
    <w:p w14:paraId="010F59F0" w14:textId="671CEA12" w:rsidR="003C30EE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retorno acumulado no período </w:t>
      </w:r>
      <w:r w:rsidR="002320B2" w:rsidRPr="00C317DC">
        <w:rPr>
          <w:rFonts w:ascii="Arial" w:hAnsi="Arial" w:cs="Arial"/>
        </w:rPr>
        <w:t>supera</w:t>
      </w:r>
      <w:r w:rsidRPr="00C317DC">
        <w:rPr>
          <w:rFonts w:ascii="Arial" w:hAnsi="Arial" w:cs="Arial"/>
        </w:rPr>
        <w:t xml:space="preserve"> sua meta de rentabilidade,</w:t>
      </w:r>
      <w:r w:rsidR="00F15C0C" w:rsidRPr="00C317DC">
        <w:rPr>
          <w:rFonts w:ascii="Arial" w:hAnsi="Arial" w:cs="Arial"/>
        </w:rPr>
        <w:t xml:space="preserve"> sendo assim, o JAPURÁ PREV apresenta a possibilidade de alcançar a meta no exercício. </w:t>
      </w:r>
    </w:p>
    <w:p w14:paraId="07F0D7DD" w14:textId="0AE9F451" w:rsidR="006F388F" w:rsidRPr="00C317DC" w:rsidRDefault="003C30EE" w:rsidP="003C30EE">
      <w:pPr>
        <w:rPr>
          <w:rFonts w:ascii="Arial" w:hAnsi="Arial" w:cs="Arial"/>
        </w:rPr>
      </w:pPr>
      <w:r w:rsidRPr="00C317DC">
        <w:rPr>
          <w:rFonts w:ascii="Arial" w:hAnsi="Arial" w:cs="Arial"/>
        </w:rPr>
        <w:t>O atingimento da meta de rentabilidade</w:t>
      </w:r>
      <w:r w:rsidR="00FF4F35" w:rsidRPr="00C317DC">
        <w:rPr>
          <w:rFonts w:ascii="Arial" w:hAnsi="Arial" w:cs="Arial"/>
        </w:rPr>
        <w:t xml:space="preserve"> no mês</w:t>
      </w:r>
      <w:r w:rsidRPr="00C317DC">
        <w:rPr>
          <w:rFonts w:ascii="Arial" w:hAnsi="Arial" w:cs="Arial"/>
        </w:rPr>
        <w:t xml:space="preserve">, representa </w:t>
      </w:r>
      <w:r w:rsidR="00F15C0C" w:rsidRPr="00C317DC">
        <w:rPr>
          <w:rFonts w:ascii="Arial" w:hAnsi="Arial" w:cs="Arial"/>
          <w:b/>
          <w:bCs/>
        </w:rPr>
        <w:t>0,96</w:t>
      </w:r>
      <w:r w:rsidR="00BB5BCB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de meta de rentabilidade contra</w:t>
      </w:r>
      <w:r w:rsidR="00A268C8" w:rsidRPr="00C317DC">
        <w:rPr>
          <w:rFonts w:ascii="Arial" w:hAnsi="Arial" w:cs="Arial"/>
        </w:rPr>
        <w:t xml:space="preserve"> </w:t>
      </w:r>
      <w:r w:rsidR="00F15C0C" w:rsidRPr="00C317DC">
        <w:rPr>
          <w:rFonts w:ascii="Arial" w:hAnsi="Arial" w:cs="Arial"/>
          <w:b/>
          <w:bCs/>
        </w:rPr>
        <w:t>1,31</w:t>
      </w:r>
      <w:r w:rsidR="005C4805" w:rsidRPr="00C317DC">
        <w:rPr>
          <w:rFonts w:ascii="Arial" w:hAnsi="Arial" w:cs="Arial"/>
          <w:b/>
          <w:bCs/>
        </w:rPr>
        <w:t xml:space="preserve">% </w:t>
      </w:r>
      <w:r w:rsidRPr="00C317DC">
        <w:rPr>
          <w:rFonts w:ascii="Arial" w:hAnsi="Arial" w:cs="Arial"/>
        </w:rPr>
        <w:t>obtido.</w:t>
      </w:r>
      <w:r w:rsidR="007527A4" w:rsidRPr="00C317DC">
        <w:rPr>
          <w:rFonts w:ascii="Arial" w:hAnsi="Arial" w:cs="Arial"/>
        </w:rPr>
        <w:t xml:space="preserve"> O acumulado no exercício até o mês de referência </w:t>
      </w:r>
      <w:r w:rsidR="00441A65" w:rsidRPr="00C317DC">
        <w:rPr>
          <w:rFonts w:ascii="Arial" w:hAnsi="Arial" w:cs="Arial"/>
        </w:rPr>
        <w:t xml:space="preserve">representa </w:t>
      </w:r>
      <w:r w:rsidR="00F15C0C" w:rsidRPr="00C317DC">
        <w:rPr>
          <w:rFonts w:ascii="Arial" w:hAnsi="Arial" w:cs="Arial"/>
          <w:b/>
          <w:bCs/>
        </w:rPr>
        <w:t>1,31</w:t>
      </w:r>
      <w:r w:rsidR="002520DD" w:rsidRPr="00C317DC">
        <w:rPr>
          <w:rFonts w:ascii="Arial" w:hAnsi="Arial" w:cs="Arial"/>
          <w:b/>
          <w:bCs/>
        </w:rPr>
        <w:t xml:space="preserve">% </w:t>
      </w:r>
      <w:r w:rsidR="00441A65" w:rsidRPr="00C317DC">
        <w:rPr>
          <w:rFonts w:ascii="Arial" w:hAnsi="Arial" w:cs="Arial"/>
        </w:rPr>
        <w:t xml:space="preserve">contra </w:t>
      </w:r>
      <w:r w:rsidR="00F15C0C" w:rsidRPr="00C317DC">
        <w:rPr>
          <w:rFonts w:ascii="Arial" w:hAnsi="Arial" w:cs="Arial"/>
          <w:b/>
          <w:bCs/>
        </w:rPr>
        <w:t>,0,96</w:t>
      </w:r>
      <w:r w:rsidR="00FC1CEF" w:rsidRPr="00C317DC">
        <w:rPr>
          <w:rFonts w:ascii="Arial" w:hAnsi="Arial" w:cs="Arial"/>
          <w:b/>
          <w:bCs/>
        </w:rPr>
        <w:t xml:space="preserve">% </w:t>
      </w:r>
      <w:r w:rsidR="005B7FEC" w:rsidRPr="00C317DC">
        <w:rPr>
          <w:rFonts w:ascii="Arial" w:hAnsi="Arial" w:cs="Arial"/>
        </w:rPr>
        <w:t>da meta de rentabilidade</w:t>
      </w:r>
      <w:r w:rsidR="006F388F" w:rsidRPr="00C317DC">
        <w:rPr>
          <w:rFonts w:ascii="Arial" w:hAnsi="Arial" w:cs="Arial"/>
        </w:rPr>
        <w:t>.</w:t>
      </w:r>
    </w:p>
    <w:p w14:paraId="2FC4F37B" w14:textId="77777777" w:rsidR="000B1325" w:rsidRPr="00C317DC" w:rsidRDefault="000B1325" w:rsidP="003C30EE">
      <w:pPr>
        <w:rPr>
          <w:rFonts w:ascii="Arial" w:hAnsi="Arial" w:cs="Arial"/>
        </w:rPr>
      </w:pPr>
    </w:p>
    <w:p w14:paraId="7AAE8EF7" w14:textId="6D50E3FD" w:rsidR="002A2658" w:rsidRPr="00C317DC" w:rsidRDefault="002A2658" w:rsidP="002A2658">
      <w:pPr>
        <w:pStyle w:val="Ttulo2"/>
        <w:rPr>
          <w:rFonts w:ascii="Arial" w:hAnsi="Arial" w:cs="Arial"/>
        </w:rPr>
      </w:pPr>
      <w:bookmarkStart w:id="17" w:name="_Toc104298079"/>
      <w:r w:rsidRPr="00C317DC">
        <w:rPr>
          <w:rFonts w:ascii="Arial" w:hAnsi="Arial" w:cs="Arial"/>
        </w:rPr>
        <w:t>EVOLUÇÃO PATRIMONIAL</w:t>
      </w:r>
      <w:bookmarkEnd w:id="17"/>
    </w:p>
    <w:p w14:paraId="0637C0B7" w14:textId="0961AE86" w:rsidR="00722991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anterior ao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apresentava um patrimônio líquido de </w:t>
      </w:r>
      <w:r w:rsidR="00F15C0C" w:rsidRPr="00C317DC">
        <w:rPr>
          <w:rFonts w:ascii="Arial" w:hAnsi="Arial" w:cs="Arial"/>
          <w:b/>
          <w:bCs/>
        </w:rPr>
        <w:t>R$ 21.160.591,24 (Vinte e um milhões, cento e sessenta mil, quinhentos e noventa e um reais e vinte e quatro centavos).</w:t>
      </w:r>
    </w:p>
    <w:p w14:paraId="534754C0" w14:textId="6E881BB8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o </w:t>
      </w:r>
      <w:r w:rsidR="00911D58" w:rsidRPr="00C317DC">
        <w:rPr>
          <w:rFonts w:ascii="Arial" w:hAnsi="Arial" w:cs="Arial"/>
        </w:rPr>
        <w:t>JAPURÁ PREV</w:t>
      </w:r>
      <w:r w:rsidR="00185CD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apresenta um patrimônio líquido de </w:t>
      </w:r>
      <w:r w:rsidR="00BD0076" w:rsidRPr="00C317DC">
        <w:rPr>
          <w:rFonts w:ascii="Arial" w:hAnsi="Arial" w:cs="Arial"/>
          <w:b/>
          <w:bCs/>
        </w:rPr>
        <w:t xml:space="preserve">R$ </w:t>
      </w:r>
      <w:r w:rsidR="00F15C0C" w:rsidRPr="00C317DC">
        <w:rPr>
          <w:rFonts w:ascii="Arial" w:hAnsi="Arial" w:cs="Arial"/>
          <w:b/>
          <w:bCs/>
        </w:rPr>
        <w:t>R$ 20.742.705,88 (Vinte milhões, setecentos e quarenta e dois mil, setecentos e cinco reais e oitenta e oito centavos.).</w:t>
      </w:r>
    </w:p>
    <w:p w14:paraId="61F86E6E" w14:textId="477E337F" w:rsidR="00324C3A" w:rsidRPr="00C317DC" w:rsidRDefault="00722991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Podemos observar um</w:t>
      </w:r>
      <w:r w:rsidR="00B64FA3" w:rsidRPr="00C317DC">
        <w:rPr>
          <w:rFonts w:ascii="Arial" w:hAnsi="Arial" w:cs="Arial"/>
        </w:rPr>
        <w:t xml:space="preserve">a </w:t>
      </w:r>
      <w:r w:rsidR="00B84B68" w:rsidRPr="00C317DC">
        <w:rPr>
          <w:rFonts w:ascii="Arial" w:hAnsi="Arial" w:cs="Arial"/>
        </w:rPr>
        <w:t>des</w:t>
      </w:r>
      <w:r w:rsidR="00B64FA3" w:rsidRPr="00C317DC">
        <w:rPr>
          <w:rFonts w:ascii="Arial" w:hAnsi="Arial" w:cs="Arial"/>
        </w:rPr>
        <w:t xml:space="preserve">valorização </w:t>
      </w:r>
      <w:r w:rsidRPr="00C317DC">
        <w:rPr>
          <w:rFonts w:ascii="Arial" w:hAnsi="Arial" w:cs="Arial"/>
        </w:rPr>
        <w:t xml:space="preserve">de </w:t>
      </w:r>
      <w:r w:rsidR="00BD0076" w:rsidRPr="00C317DC">
        <w:rPr>
          <w:rFonts w:ascii="Arial" w:hAnsi="Arial" w:cs="Arial"/>
          <w:b/>
          <w:bCs/>
        </w:rPr>
        <w:t xml:space="preserve">R$ </w:t>
      </w:r>
      <w:r w:rsidR="00B84B68" w:rsidRPr="00C317DC">
        <w:rPr>
          <w:rFonts w:ascii="Arial" w:hAnsi="Arial" w:cs="Arial"/>
          <w:b/>
          <w:bCs/>
        </w:rPr>
        <w:t>417.885,36</w:t>
      </w:r>
      <w:r w:rsidR="00BD0076" w:rsidRPr="00C317DC">
        <w:rPr>
          <w:rFonts w:ascii="Arial" w:hAnsi="Arial" w:cs="Arial"/>
          <w:b/>
          <w:bCs/>
        </w:rPr>
        <w:t xml:space="preserve"> (</w:t>
      </w:r>
      <w:r w:rsidR="00B84B68" w:rsidRPr="00C317DC">
        <w:rPr>
          <w:rFonts w:ascii="Arial" w:hAnsi="Arial" w:cs="Arial"/>
          <w:b/>
          <w:bCs/>
        </w:rPr>
        <w:t>Quatrocentos e dezessete mil, oitocentos e oitenta e cinco reais e trinta e seis centavos</w:t>
      </w:r>
      <w:r w:rsidR="00BD0076" w:rsidRPr="00C317DC">
        <w:rPr>
          <w:rFonts w:ascii="Arial" w:hAnsi="Arial" w:cs="Arial"/>
          <w:b/>
          <w:bCs/>
        </w:rPr>
        <w:t>).</w:t>
      </w:r>
    </w:p>
    <w:p w14:paraId="005FCD1E" w14:textId="77777777" w:rsidR="00834D73" w:rsidRPr="00C317DC" w:rsidRDefault="00834D73" w:rsidP="00324C3A">
      <w:pPr>
        <w:rPr>
          <w:rFonts w:ascii="Arial" w:hAnsi="Arial" w:cs="Arial"/>
        </w:rPr>
      </w:pPr>
    </w:p>
    <w:p w14:paraId="38F646D9" w14:textId="12B15073" w:rsidR="000C33BC" w:rsidRPr="00C317DC" w:rsidRDefault="002A2658" w:rsidP="002A2658">
      <w:pPr>
        <w:pStyle w:val="Ttulo2"/>
        <w:rPr>
          <w:rFonts w:ascii="Arial" w:hAnsi="Arial" w:cs="Arial"/>
        </w:rPr>
      </w:pPr>
      <w:bookmarkStart w:id="18" w:name="_Toc104298080"/>
      <w:r w:rsidRPr="00C317DC">
        <w:rPr>
          <w:rFonts w:ascii="Arial" w:hAnsi="Arial" w:cs="Arial"/>
        </w:rPr>
        <w:t>RETORNO DOS INVESTIMENTOS APÓS AS MOVIMENTAÇÕES</w:t>
      </w:r>
      <w:bookmarkEnd w:id="18"/>
    </w:p>
    <w:p w14:paraId="37680121" w14:textId="28047DD3" w:rsidR="00324C3A" w:rsidRPr="00C317DC" w:rsidRDefault="00324C3A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</w:t>
      </w:r>
      <w:r w:rsidR="00A86ED5" w:rsidRPr="00C317DC">
        <w:rPr>
          <w:rFonts w:ascii="Arial" w:hAnsi="Arial" w:cs="Arial"/>
        </w:rPr>
        <w:t xml:space="preserve">houve </w:t>
      </w:r>
      <w:r w:rsidRPr="00C317DC">
        <w:rPr>
          <w:rFonts w:ascii="Arial" w:hAnsi="Arial" w:cs="Arial"/>
        </w:rPr>
        <w:t>movimentações financeiras no seguimento de renda fixa, na importância total de:</w:t>
      </w:r>
    </w:p>
    <w:p w14:paraId="4D72F2F7" w14:textId="174893BB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B84B68" w:rsidRPr="00C317DC">
        <w:rPr>
          <w:rFonts w:ascii="Arial" w:hAnsi="Arial" w:cs="Arial"/>
        </w:rPr>
        <w:t>1.594.756,10</w:t>
      </w:r>
      <w:r w:rsidR="00BD0076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aplicações e</w:t>
      </w:r>
    </w:p>
    <w:p w14:paraId="4DDFBECD" w14:textId="1AF8EDAB" w:rsidR="00324C3A" w:rsidRPr="00C317DC" w:rsidRDefault="00324C3A" w:rsidP="00324C3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R$ </w:t>
      </w:r>
      <w:r w:rsidR="00B84B68" w:rsidRPr="00C317DC">
        <w:rPr>
          <w:rFonts w:ascii="Arial" w:hAnsi="Arial" w:cs="Arial"/>
        </w:rPr>
        <w:t xml:space="preserve">2.289.081,39 </w:t>
      </w:r>
      <w:r w:rsidRPr="00C317DC">
        <w:rPr>
          <w:rFonts w:ascii="Arial" w:hAnsi="Arial" w:cs="Arial"/>
        </w:rPr>
        <w:t>em resgates</w:t>
      </w:r>
      <w:r w:rsidR="00357DF5" w:rsidRPr="00C317DC">
        <w:rPr>
          <w:rFonts w:ascii="Arial" w:hAnsi="Arial" w:cs="Arial"/>
        </w:rPr>
        <w:t>.</w:t>
      </w:r>
    </w:p>
    <w:p w14:paraId="5B541EB1" w14:textId="55A972AE" w:rsidR="00FC1CEF" w:rsidRPr="00C317DC" w:rsidRDefault="00B82712" w:rsidP="00B938C9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No mês de referência, </w:t>
      </w:r>
      <w:r w:rsidR="00452D9F" w:rsidRPr="00C317DC">
        <w:rPr>
          <w:rFonts w:ascii="Arial" w:hAnsi="Arial" w:cs="Arial"/>
        </w:rPr>
        <w:t xml:space="preserve">não </w:t>
      </w:r>
      <w:r w:rsidRPr="00C317DC">
        <w:rPr>
          <w:rFonts w:ascii="Arial" w:hAnsi="Arial" w:cs="Arial"/>
        </w:rPr>
        <w:t>houve movimentações financeiras no seguimento de renda variável</w:t>
      </w:r>
      <w:r w:rsidR="00B938C9" w:rsidRPr="00C317DC">
        <w:rPr>
          <w:rFonts w:ascii="Arial" w:hAnsi="Arial" w:cs="Arial"/>
        </w:rPr>
        <w:t>.</w:t>
      </w:r>
      <w:r w:rsidR="00FC1CEF" w:rsidRPr="00C317DC">
        <w:rPr>
          <w:rFonts w:ascii="Arial" w:hAnsi="Arial" w:cs="Arial"/>
        </w:rPr>
        <w:t xml:space="preserve"> </w:t>
      </w:r>
    </w:p>
    <w:p w14:paraId="3B372428" w14:textId="7C72FA8B" w:rsidR="00324C3A" w:rsidRPr="00C317DC" w:rsidRDefault="001A1277" w:rsidP="00324C3A">
      <w:pPr>
        <w:rPr>
          <w:rFonts w:ascii="Arial" w:hAnsi="Arial" w:cs="Arial"/>
        </w:rPr>
      </w:pPr>
      <w:r w:rsidRPr="00C317DC">
        <w:rPr>
          <w:rFonts w:ascii="Arial" w:hAnsi="Arial" w:cs="Arial"/>
        </w:rPr>
        <w:t>Em se tratando do retorno mensurado no mesmo período de referência, o montante apresentado foi de:</w:t>
      </w:r>
    </w:p>
    <w:p w14:paraId="39C7F3FC" w14:textId="498C3B1B" w:rsidR="001A1277" w:rsidRPr="00C317DC" w:rsidRDefault="001A1277" w:rsidP="001A1277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  <w:b/>
          <w:bCs/>
        </w:rPr>
        <w:t>R$</w:t>
      </w:r>
      <w:r w:rsidR="00727681" w:rsidRPr="00C317DC">
        <w:rPr>
          <w:rFonts w:ascii="Arial" w:hAnsi="Arial" w:cs="Arial"/>
          <w:b/>
          <w:bCs/>
        </w:rPr>
        <w:t xml:space="preserve"> </w:t>
      </w:r>
      <w:r w:rsidR="00B84B68" w:rsidRPr="00C317DC">
        <w:rPr>
          <w:rFonts w:ascii="Arial" w:hAnsi="Arial" w:cs="Arial"/>
          <w:b/>
          <w:bCs/>
        </w:rPr>
        <w:t>276.439,93</w:t>
      </w:r>
      <w:r w:rsidR="00922410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em retorno</w:t>
      </w:r>
      <w:r w:rsidR="00B938C9" w:rsidRPr="00C317DC">
        <w:rPr>
          <w:rFonts w:ascii="Arial" w:hAnsi="Arial" w:cs="Arial"/>
        </w:rPr>
        <w:t xml:space="preserve"> </w:t>
      </w:r>
      <w:r w:rsidR="00564702" w:rsidRPr="00C317DC">
        <w:rPr>
          <w:rFonts w:ascii="Arial" w:hAnsi="Arial" w:cs="Arial"/>
        </w:rPr>
        <w:t>da carteira de investimentos no total</w:t>
      </w:r>
      <w:r w:rsidRPr="00C317DC">
        <w:rPr>
          <w:rFonts w:ascii="Arial" w:hAnsi="Arial" w:cs="Arial"/>
        </w:rPr>
        <w:t xml:space="preserve">, equivalente a </w:t>
      </w:r>
      <w:r w:rsidR="00B84B68" w:rsidRPr="00C317DC">
        <w:rPr>
          <w:rFonts w:ascii="Arial" w:hAnsi="Arial" w:cs="Arial"/>
          <w:b/>
          <w:bCs/>
        </w:rPr>
        <w:t>1,31</w:t>
      </w:r>
      <w:r w:rsidR="00FC1CEF" w:rsidRPr="00C317DC">
        <w:rPr>
          <w:rFonts w:ascii="Arial" w:hAnsi="Arial" w:cs="Arial"/>
          <w:b/>
          <w:bCs/>
        </w:rPr>
        <w:t>%.</w:t>
      </w:r>
    </w:p>
    <w:p w14:paraId="735C5F7B" w14:textId="1C8A90D3" w:rsidR="00437AD8" w:rsidRPr="00C317DC" w:rsidRDefault="00437AD8">
      <w:pPr>
        <w:jc w:val="left"/>
        <w:rPr>
          <w:rFonts w:ascii="Arial" w:hAnsi="Arial" w:cs="Arial"/>
        </w:rPr>
      </w:pPr>
      <w:r w:rsidRPr="00C317DC">
        <w:rPr>
          <w:rFonts w:ascii="Arial" w:hAnsi="Arial" w:cs="Arial"/>
        </w:rPr>
        <w:br w:type="page"/>
      </w:r>
    </w:p>
    <w:p w14:paraId="0AE2A9B3" w14:textId="77777777" w:rsidR="001A1277" w:rsidRPr="00C317DC" w:rsidRDefault="001A1277" w:rsidP="00324C3A">
      <w:pPr>
        <w:rPr>
          <w:rFonts w:ascii="Arial" w:hAnsi="Arial" w:cs="Arial"/>
        </w:rPr>
      </w:pPr>
    </w:p>
    <w:p w14:paraId="07A5A2E0" w14:textId="127F1D9D" w:rsidR="006707AD" w:rsidRPr="00C317DC" w:rsidRDefault="00A84A2A" w:rsidP="006707AD">
      <w:pPr>
        <w:pStyle w:val="Ttulo2"/>
        <w:rPr>
          <w:rFonts w:ascii="Arial" w:hAnsi="Arial" w:cs="Arial"/>
        </w:rPr>
      </w:pPr>
      <w:bookmarkStart w:id="19" w:name="_Toc104298081"/>
      <w:r w:rsidRPr="00C317DC">
        <w:rPr>
          <w:rFonts w:ascii="Arial" w:hAnsi="Arial" w:cs="Arial"/>
        </w:rPr>
        <w:t>A</w:t>
      </w:r>
      <w:r w:rsidR="00AA287E" w:rsidRPr="00C317DC">
        <w:rPr>
          <w:rFonts w:ascii="Arial" w:hAnsi="Arial" w:cs="Arial"/>
        </w:rPr>
        <w:t>UTORIZAÇÃO DE APLICAÇÃO E RESGATE – APR</w:t>
      </w:r>
      <w:bookmarkEnd w:id="19"/>
    </w:p>
    <w:p w14:paraId="033D2174" w14:textId="4A1533A5" w:rsidR="004C4D28" w:rsidRPr="00C317DC" w:rsidRDefault="00B84B68" w:rsidP="00AA287E">
      <w:pPr>
        <w:rPr>
          <w:rFonts w:ascii="Arial" w:hAnsi="Arial" w:cs="Arial"/>
        </w:rPr>
      </w:pPr>
      <w:r w:rsidRPr="00C317DC">
        <w:rPr>
          <w:rFonts w:ascii="Arial" w:hAnsi="Arial" w:cs="Arial"/>
          <w:noProof/>
        </w:rPr>
        <w:drawing>
          <wp:inline distT="0" distB="0" distL="0" distR="0" wp14:anchorId="45BAFDD2" wp14:editId="2980BB3A">
            <wp:extent cx="5400040" cy="2491105"/>
            <wp:effectExtent l="0" t="0" r="0" b="444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CF5C" w14:textId="13857DF0" w:rsidR="00AA287E" w:rsidRPr="00C317DC" w:rsidRDefault="00AA287E" w:rsidP="00AA287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Foram </w:t>
      </w:r>
      <w:r w:rsidR="006707AD" w:rsidRPr="00C317DC">
        <w:rPr>
          <w:rFonts w:ascii="Arial" w:hAnsi="Arial" w:cs="Arial"/>
        </w:rPr>
        <w:t>devidamente emitidas, assinadas e divulga</w:t>
      </w:r>
      <w:r w:rsidR="00922410" w:rsidRPr="00C317DC">
        <w:rPr>
          <w:rFonts w:ascii="Arial" w:hAnsi="Arial" w:cs="Arial"/>
        </w:rPr>
        <w:t>da</w:t>
      </w:r>
      <w:r w:rsidR="006707AD" w:rsidRPr="00C317DC">
        <w:rPr>
          <w:rFonts w:ascii="Arial" w:hAnsi="Arial" w:cs="Arial"/>
        </w:rPr>
        <w:t xml:space="preserve">s as APR </w:t>
      </w:r>
      <w:r w:rsidR="00D15C0F" w:rsidRPr="00C317DC">
        <w:rPr>
          <w:rFonts w:ascii="Arial" w:hAnsi="Arial" w:cs="Arial"/>
        </w:rPr>
        <w:t>relacionadas ao mês de referência</w:t>
      </w:r>
      <w:r w:rsidR="006707AD" w:rsidRPr="00C317DC">
        <w:rPr>
          <w:rFonts w:ascii="Arial" w:hAnsi="Arial" w:cs="Arial"/>
        </w:rPr>
        <w:t>.</w:t>
      </w:r>
    </w:p>
    <w:p w14:paraId="28DFE7D3" w14:textId="77777777" w:rsidR="00D15C0F" w:rsidRPr="00C317DC" w:rsidRDefault="00D15C0F" w:rsidP="00AA287E">
      <w:pPr>
        <w:rPr>
          <w:rFonts w:ascii="Arial" w:hAnsi="Arial" w:cs="Arial"/>
        </w:rPr>
      </w:pPr>
    </w:p>
    <w:p w14:paraId="7CF3BD92" w14:textId="46BFBD4C" w:rsidR="00662FDA" w:rsidRPr="00C317DC" w:rsidRDefault="00662FDA" w:rsidP="00662FDA">
      <w:pPr>
        <w:pStyle w:val="Ttulo1"/>
        <w:rPr>
          <w:rFonts w:ascii="Arial" w:hAnsi="Arial" w:cs="Arial"/>
        </w:rPr>
      </w:pPr>
      <w:bookmarkStart w:id="20" w:name="_Toc104298082"/>
      <w:r w:rsidRPr="00C317DC">
        <w:rPr>
          <w:rFonts w:ascii="Arial" w:hAnsi="Arial" w:cs="Arial"/>
        </w:rPr>
        <w:t>ANÁLISE DE RISCO DA CARTEIRA DE INVESTIMENTOS</w:t>
      </w:r>
      <w:bookmarkEnd w:id="20"/>
    </w:p>
    <w:p w14:paraId="44CDF80E" w14:textId="2EDB86EB" w:rsidR="001A59BF" w:rsidRPr="00C317DC" w:rsidRDefault="00AB2D42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análise de risco feita, contempla as diretrizes traça na Política de Investimentos aprovada para o exercício de </w:t>
      </w:r>
      <w:r w:rsidR="00F15C0C" w:rsidRPr="00C317DC">
        <w:rPr>
          <w:rFonts w:ascii="Arial" w:hAnsi="Arial" w:cs="Arial"/>
        </w:rPr>
        <w:t>2023</w:t>
      </w:r>
      <w:r w:rsidR="00E3476E" w:rsidRPr="00C317DC">
        <w:rPr>
          <w:rFonts w:ascii="Arial" w:hAnsi="Arial" w:cs="Arial"/>
        </w:rPr>
        <w:t xml:space="preserve">, sendo obrigatório </w:t>
      </w:r>
      <w:r w:rsidR="00AD2A6B" w:rsidRPr="00C317DC">
        <w:rPr>
          <w:rFonts w:ascii="Arial" w:hAnsi="Arial" w:cs="Arial"/>
        </w:rPr>
        <w:t>exercer o acompanhamento e o controle sobre esses riscos,</w:t>
      </w:r>
      <w:r w:rsidR="00E3476E" w:rsidRPr="00C317DC">
        <w:rPr>
          <w:rFonts w:ascii="Arial" w:hAnsi="Arial" w:cs="Arial"/>
        </w:rPr>
        <w:t xml:space="preserve"> sendo eles: </w:t>
      </w:r>
      <w:r w:rsidR="008A1869" w:rsidRPr="00C317DC">
        <w:rPr>
          <w:rFonts w:ascii="Arial" w:hAnsi="Arial" w:cs="Arial"/>
        </w:rPr>
        <w:t>risco de mercado, de crédito e de liquidez.</w:t>
      </w:r>
    </w:p>
    <w:p w14:paraId="7E90ED48" w14:textId="77777777" w:rsidR="00922410" w:rsidRPr="00C317DC" w:rsidRDefault="00922410" w:rsidP="00E3476E">
      <w:pPr>
        <w:rPr>
          <w:rFonts w:ascii="Arial" w:hAnsi="Arial" w:cs="Arial"/>
        </w:rPr>
      </w:pPr>
    </w:p>
    <w:p w14:paraId="3C19ABA9" w14:textId="200E22E9" w:rsidR="008A1869" w:rsidRPr="00C317DC" w:rsidRDefault="008A1869" w:rsidP="008A1869">
      <w:pPr>
        <w:pStyle w:val="Ttulo2"/>
        <w:rPr>
          <w:rFonts w:ascii="Arial" w:hAnsi="Arial" w:cs="Arial"/>
        </w:rPr>
      </w:pPr>
      <w:bookmarkStart w:id="21" w:name="_Toc104298083"/>
      <w:r w:rsidRPr="00C317DC">
        <w:rPr>
          <w:rFonts w:ascii="Arial" w:hAnsi="Arial" w:cs="Arial"/>
        </w:rPr>
        <w:t>RISCO DE MERCADO</w:t>
      </w:r>
      <w:bookmarkEnd w:id="21"/>
    </w:p>
    <w:p w14:paraId="3AC73856" w14:textId="1553E1D0" w:rsidR="00E3476E" w:rsidRPr="00C317DC" w:rsidRDefault="006366F6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Observa-se que o resultado do VaR referente a carteira de investimentos é de </w:t>
      </w:r>
      <w:r w:rsidR="00B84B68" w:rsidRPr="00C317DC">
        <w:rPr>
          <w:rFonts w:ascii="Arial" w:hAnsi="Arial" w:cs="Arial"/>
          <w:b/>
          <w:bCs/>
        </w:rPr>
        <w:t>3,35</w:t>
      </w:r>
      <w:r w:rsidR="00FB508D" w:rsidRPr="00C317DC">
        <w:rPr>
          <w:rFonts w:ascii="Arial" w:hAnsi="Arial" w:cs="Arial"/>
          <w:b/>
          <w:bCs/>
        </w:rPr>
        <w:t xml:space="preserve">% </w:t>
      </w:r>
      <w:r w:rsidR="00564D32" w:rsidRPr="00C317DC">
        <w:rPr>
          <w:rFonts w:ascii="Arial" w:hAnsi="Arial" w:cs="Arial"/>
        </w:rPr>
        <w:t>para o mês de referência</w:t>
      </w:r>
      <w:r w:rsidR="0066243A" w:rsidRPr="00C317DC">
        <w:rPr>
          <w:rFonts w:ascii="Arial" w:hAnsi="Arial" w:cs="Arial"/>
        </w:rPr>
        <w:t>.</w:t>
      </w:r>
    </w:p>
    <w:p w14:paraId="4E499EB1" w14:textId="7E8C7D67" w:rsidR="0066243A" w:rsidRPr="00C317DC" w:rsidRDefault="0066243A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>No que diz respeito ao resultado do VaR referente ao segmento de renda fixa</w:t>
      </w:r>
      <w:r w:rsidR="004D6A8B" w:rsidRPr="00C317DC">
        <w:rPr>
          <w:rFonts w:ascii="Arial" w:hAnsi="Arial" w:cs="Arial"/>
        </w:rPr>
        <w:t xml:space="preserve">, o valor é de </w:t>
      </w:r>
      <w:r w:rsidR="00B84B68" w:rsidRPr="00C317DC">
        <w:rPr>
          <w:rFonts w:ascii="Arial" w:hAnsi="Arial" w:cs="Arial"/>
          <w:b/>
          <w:bCs/>
        </w:rPr>
        <w:t>0,55</w:t>
      </w:r>
      <w:r w:rsidR="00F55E8C" w:rsidRPr="00C317DC">
        <w:rPr>
          <w:rFonts w:ascii="Arial" w:hAnsi="Arial" w:cs="Arial"/>
          <w:b/>
          <w:bCs/>
        </w:rPr>
        <w:t>%</w:t>
      </w:r>
      <w:r w:rsidR="00FB508D" w:rsidRPr="00C317DC">
        <w:rPr>
          <w:rFonts w:ascii="Arial" w:hAnsi="Arial" w:cs="Arial"/>
          <w:b/>
          <w:bCs/>
        </w:rPr>
        <w:t xml:space="preserve"> </w:t>
      </w:r>
      <w:r w:rsidR="004D6A8B" w:rsidRPr="00C317DC">
        <w:rPr>
          <w:rFonts w:ascii="Arial" w:hAnsi="Arial" w:cs="Arial"/>
        </w:rPr>
        <w:t xml:space="preserve">no segmento de renda variável </w:t>
      </w:r>
      <w:r w:rsidR="00FC5129" w:rsidRPr="00C317DC">
        <w:rPr>
          <w:rFonts w:ascii="Arial" w:hAnsi="Arial" w:cs="Arial"/>
        </w:rPr>
        <w:t>o valor</w:t>
      </w:r>
      <w:r w:rsidR="00B8764C" w:rsidRPr="00C317DC">
        <w:rPr>
          <w:rFonts w:ascii="Arial" w:hAnsi="Arial" w:cs="Arial"/>
        </w:rPr>
        <w:t xml:space="preserve"> </w:t>
      </w:r>
      <w:r w:rsidR="004D6A8B" w:rsidRPr="00C317DC">
        <w:rPr>
          <w:rFonts w:ascii="Arial" w:hAnsi="Arial" w:cs="Arial"/>
        </w:rPr>
        <w:t xml:space="preserve">é de </w:t>
      </w:r>
      <w:r w:rsidR="00B84B68" w:rsidRPr="00C317DC">
        <w:rPr>
          <w:rFonts w:ascii="Arial" w:hAnsi="Arial" w:cs="Arial"/>
          <w:b/>
          <w:bCs/>
        </w:rPr>
        <w:t>9,37</w:t>
      </w:r>
      <w:r w:rsidR="00F55E8C" w:rsidRPr="00C317DC">
        <w:rPr>
          <w:rFonts w:ascii="Arial" w:hAnsi="Arial" w:cs="Arial"/>
          <w:b/>
          <w:bCs/>
        </w:rPr>
        <w:t>%</w:t>
      </w:r>
      <w:r w:rsidR="00A35986" w:rsidRPr="00C317DC">
        <w:rPr>
          <w:rFonts w:ascii="Arial" w:hAnsi="Arial" w:cs="Arial"/>
          <w:b/>
          <w:bCs/>
        </w:rPr>
        <w:t>.</w:t>
      </w:r>
    </w:p>
    <w:p w14:paraId="48FDCB1D" w14:textId="734478D5" w:rsidR="00B36B3A" w:rsidRPr="00C317DC" w:rsidRDefault="001D0B47" w:rsidP="00E3476E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O VaR apresentado </w:t>
      </w:r>
      <w:r w:rsidR="00574AC3" w:rsidRPr="00C317DC">
        <w:rPr>
          <w:rFonts w:ascii="Arial" w:hAnsi="Arial" w:cs="Arial"/>
        </w:rPr>
        <w:t xml:space="preserve">referente aos segmentos </w:t>
      </w:r>
      <w:r w:rsidRPr="00C317DC">
        <w:rPr>
          <w:rFonts w:ascii="Arial" w:hAnsi="Arial" w:cs="Arial"/>
        </w:rPr>
        <w:t xml:space="preserve">da carteira de investimentos do </w:t>
      </w:r>
      <w:r w:rsidR="00911D58" w:rsidRPr="00C317DC">
        <w:rPr>
          <w:rFonts w:ascii="Arial" w:hAnsi="Arial" w:cs="Arial"/>
        </w:rPr>
        <w:t>JAPURÁ PREV</w:t>
      </w:r>
      <w:r w:rsidR="00D92C31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está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 xml:space="preserve">em conformidade com a estratégia de risco traçada na Política Anual de Investimentos – PAI de </w:t>
      </w:r>
      <w:r w:rsidR="00F15C0C" w:rsidRPr="00C317DC">
        <w:rPr>
          <w:rFonts w:ascii="Arial" w:hAnsi="Arial" w:cs="Arial"/>
        </w:rPr>
        <w:t>2023</w:t>
      </w:r>
      <w:r w:rsidRPr="00C317DC">
        <w:rPr>
          <w:rFonts w:ascii="Arial" w:hAnsi="Arial" w:cs="Arial"/>
        </w:rPr>
        <w:t>,</w:t>
      </w:r>
      <w:r w:rsidR="00F56C88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não havendo</w:t>
      </w:r>
      <w:r w:rsidR="00574AC3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necessidade se ater às Políticas de Contingências definidos na própria PAI.</w:t>
      </w:r>
    </w:p>
    <w:p w14:paraId="3A4A5924" w14:textId="77777777" w:rsidR="00437AD8" w:rsidRPr="00C317DC" w:rsidRDefault="00437AD8" w:rsidP="00E3476E">
      <w:pPr>
        <w:rPr>
          <w:rFonts w:ascii="Arial" w:hAnsi="Arial" w:cs="Arial"/>
        </w:rPr>
      </w:pPr>
    </w:p>
    <w:p w14:paraId="1DAF9FB2" w14:textId="49269A14" w:rsidR="00E3476E" w:rsidRPr="00C317DC" w:rsidRDefault="00E95E3A" w:rsidP="00E95E3A">
      <w:pPr>
        <w:pStyle w:val="Ttulo2"/>
        <w:rPr>
          <w:rFonts w:ascii="Arial" w:hAnsi="Arial" w:cs="Arial"/>
        </w:rPr>
      </w:pPr>
      <w:bookmarkStart w:id="22" w:name="_Toc104298084"/>
      <w:r w:rsidRPr="00C317DC">
        <w:rPr>
          <w:rFonts w:ascii="Arial" w:hAnsi="Arial" w:cs="Arial"/>
        </w:rPr>
        <w:t xml:space="preserve">RISCO DE </w:t>
      </w:r>
      <w:r w:rsidR="00E5409A" w:rsidRPr="00C317DC">
        <w:rPr>
          <w:rFonts w:ascii="Arial" w:hAnsi="Arial" w:cs="Arial"/>
        </w:rPr>
        <w:t>CRÉDITO</w:t>
      </w:r>
      <w:bookmarkEnd w:id="22"/>
    </w:p>
    <w:p w14:paraId="68F1C27C" w14:textId="05CA44E8" w:rsidR="00E5409A" w:rsidRPr="00C317DC" w:rsidRDefault="00E5409A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do </w:t>
      </w:r>
      <w:r w:rsidR="00911D58" w:rsidRPr="00C317DC">
        <w:rPr>
          <w:rFonts w:ascii="Arial" w:hAnsi="Arial" w:cs="Arial"/>
        </w:rPr>
        <w:t>JAPURÁ PREV</w:t>
      </w:r>
      <w:r w:rsidRPr="00C317DC">
        <w:rPr>
          <w:rFonts w:ascii="Arial" w:hAnsi="Arial" w:cs="Arial"/>
        </w:rPr>
        <w:t xml:space="preserve"> possui fundos de investimentos </w:t>
      </w:r>
      <w:r w:rsidR="00433F71" w:rsidRPr="00C317DC">
        <w:rPr>
          <w:rFonts w:ascii="Arial" w:hAnsi="Arial" w:cs="Arial"/>
        </w:rPr>
        <w:t>com</w:t>
      </w:r>
      <w:r w:rsidR="001D52D2" w:rsidRPr="00C317DC">
        <w:rPr>
          <w:rFonts w:ascii="Arial" w:hAnsi="Arial" w:cs="Arial"/>
        </w:rPr>
        <w:t xml:space="preserve"> ativos de crédito ou são fundos de investimentos de crédito</w:t>
      </w:r>
      <w:r w:rsidR="00433F71" w:rsidRPr="00C317DC">
        <w:rPr>
          <w:rFonts w:ascii="Arial" w:hAnsi="Arial" w:cs="Arial"/>
        </w:rPr>
        <w:t xml:space="preserve"> privado</w:t>
      </w:r>
      <w:r w:rsidR="001D52D2" w:rsidRPr="00C317DC">
        <w:rPr>
          <w:rFonts w:ascii="Arial" w:hAnsi="Arial" w:cs="Arial"/>
        </w:rPr>
        <w:t>.</w:t>
      </w:r>
    </w:p>
    <w:p w14:paraId="29E4B37C" w14:textId="514A9A0F" w:rsidR="005154A2" w:rsidRPr="00C317DC" w:rsidRDefault="00E612E4" w:rsidP="00E5409A">
      <w:pPr>
        <w:rPr>
          <w:rFonts w:ascii="Arial" w:hAnsi="Arial" w:cs="Arial"/>
        </w:rPr>
      </w:pPr>
      <w:r w:rsidRPr="00C317DC">
        <w:rPr>
          <w:rFonts w:ascii="Arial" w:hAnsi="Arial" w:cs="Arial"/>
        </w:rPr>
        <w:lastRenderedPageBreak/>
        <w:t>Os</w:t>
      </w:r>
      <w:r w:rsidR="003031CB" w:rsidRPr="00C317DC">
        <w:rPr>
          <w:rFonts w:ascii="Arial" w:hAnsi="Arial" w:cs="Arial"/>
        </w:rPr>
        <w:t xml:space="preserve"> fundos de investimentos se encontram </w:t>
      </w:r>
      <w:r w:rsidRPr="00C317DC">
        <w:rPr>
          <w:rFonts w:ascii="Arial" w:hAnsi="Arial" w:cs="Arial"/>
        </w:rPr>
        <w:t xml:space="preserve">enquadrados dentro das normativas </w:t>
      </w:r>
      <w:r w:rsidR="005154A2" w:rsidRPr="00C317DC">
        <w:rPr>
          <w:rFonts w:ascii="Arial" w:hAnsi="Arial" w:cs="Arial"/>
        </w:rPr>
        <w:t>vigentes.</w:t>
      </w:r>
    </w:p>
    <w:p w14:paraId="7E7B6262" w14:textId="7912C537" w:rsidR="00437AD8" w:rsidRPr="00C317DC" w:rsidRDefault="00437AD8" w:rsidP="00A35986">
      <w:pPr>
        <w:jc w:val="left"/>
        <w:rPr>
          <w:rFonts w:ascii="Arial" w:hAnsi="Arial" w:cs="Arial"/>
        </w:rPr>
      </w:pPr>
    </w:p>
    <w:p w14:paraId="53DDDE46" w14:textId="6F44096C" w:rsidR="001D52D2" w:rsidRPr="00C317DC" w:rsidRDefault="001D52D2" w:rsidP="001D52D2">
      <w:pPr>
        <w:pStyle w:val="Ttulo2"/>
        <w:rPr>
          <w:rFonts w:ascii="Arial" w:hAnsi="Arial" w:cs="Arial"/>
        </w:rPr>
      </w:pPr>
      <w:bookmarkStart w:id="23" w:name="_Toc104298085"/>
      <w:r w:rsidRPr="00C317DC">
        <w:rPr>
          <w:rFonts w:ascii="Arial" w:hAnsi="Arial" w:cs="Arial"/>
        </w:rPr>
        <w:t>RISCO DE LÍQUIDEZ</w:t>
      </w:r>
      <w:bookmarkEnd w:id="23"/>
    </w:p>
    <w:p w14:paraId="22E8620E" w14:textId="44FAAE67" w:rsidR="00E67702" w:rsidRPr="00C317DC" w:rsidRDefault="00C00D0D" w:rsidP="00E67702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A carteira de investimentos possui liquidez imediata de </w:t>
      </w:r>
      <w:r w:rsidR="00B84B68" w:rsidRPr="00C317DC">
        <w:rPr>
          <w:rFonts w:ascii="Arial" w:hAnsi="Arial" w:cs="Arial"/>
        </w:rPr>
        <w:t>89,65</w:t>
      </w:r>
      <w:r w:rsidRPr="00C317DC">
        <w:rPr>
          <w:rFonts w:ascii="Arial" w:hAnsi="Arial" w:cs="Arial"/>
        </w:rPr>
        <w:t xml:space="preserve">% para auxílio no cumprimento das obrigações do </w:t>
      </w:r>
      <w:r w:rsidR="00911D58" w:rsidRPr="00C317DC">
        <w:rPr>
          <w:rFonts w:ascii="Arial" w:hAnsi="Arial" w:cs="Arial"/>
        </w:rPr>
        <w:t>JAPURÁ PREV</w:t>
      </w:r>
      <w:r w:rsidR="00E67702" w:rsidRPr="00C317DC">
        <w:rPr>
          <w:rFonts w:ascii="Arial" w:hAnsi="Arial" w:cs="Arial"/>
        </w:rPr>
        <w:t>.</w:t>
      </w:r>
    </w:p>
    <w:p w14:paraId="7C3EDF6C" w14:textId="77777777" w:rsidR="00E67702" w:rsidRPr="00C317DC" w:rsidRDefault="00E67702" w:rsidP="001D52D2">
      <w:pPr>
        <w:rPr>
          <w:rFonts w:ascii="Arial" w:hAnsi="Arial" w:cs="Arial"/>
        </w:rPr>
      </w:pPr>
    </w:p>
    <w:p w14:paraId="2AF650A8" w14:textId="13EAEF17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4" w:name="_Toc104298086"/>
      <w:r w:rsidRPr="00C317DC">
        <w:rPr>
          <w:rFonts w:ascii="Arial" w:hAnsi="Arial" w:cs="Arial"/>
        </w:rPr>
        <w:t>ANÁLISE DE CARTEIRA POR PARTE DA CONSULTORIA DE INVESTIMENTOS</w:t>
      </w:r>
      <w:bookmarkEnd w:id="24"/>
    </w:p>
    <w:p w14:paraId="36E30B57" w14:textId="081F8187" w:rsidR="001A1277" w:rsidRPr="00C317DC" w:rsidRDefault="00A35986" w:rsidP="001A1277">
      <w:pPr>
        <w:rPr>
          <w:rFonts w:ascii="Arial" w:hAnsi="Arial" w:cs="Arial"/>
        </w:rPr>
      </w:pPr>
      <w:r w:rsidRPr="00C317DC">
        <w:rPr>
          <w:rFonts w:ascii="Arial" w:hAnsi="Arial" w:cs="Arial"/>
        </w:rPr>
        <w:t>Não f</w:t>
      </w:r>
      <w:r w:rsidR="001A1277" w:rsidRPr="00C317DC">
        <w:rPr>
          <w:rFonts w:ascii="Arial" w:hAnsi="Arial" w:cs="Arial"/>
        </w:rPr>
        <w:t xml:space="preserve">oram solicitados Relatórios de Análise de Carteira no mês de referência </w:t>
      </w:r>
      <w:r w:rsidR="00854D21" w:rsidRPr="00C317DC">
        <w:rPr>
          <w:rFonts w:ascii="Arial" w:hAnsi="Arial" w:cs="Arial"/>
        </w:rPr>
        <w:t>p</w:t>
      </w:r>
      <w:r w:rsidR="001A1277" w:rsidRPr="00C317DC">
        <w:rPr>
          <w:rFonts w:ascii="Arial" w:hAnsi="Arial" w:cs="Arial"/>
        </w:rPr>
        <w:t xml:space="preserve">elo </w:t>
      </w:r>
      <w:r w:rsidR="00911D58" w:rsidRPr="00C317DC">
        <w:rPr>
          <w:rFonts w:ascii="Arial" w:hAnsi="Arial" w:cs="Arial"/>
        </w:rPr>
        <w:t>JAPURÁ PREV</w:t>
      </w:r>
      <w:r w:rsidR="001A1277" w:rsidRPr="00C317DC">
        <w:rPr>
          <w:rFonts w:ascii="Arial" w:hAnsi="Arial" w:cs="Arial"/>
        </w:rPr>
        <w:t xml:space="preserve"> à Consultoria de Investimentos contratada.</w:t>
      </w:r>
    </w:p>
    <w:p w14:paraId="1CA0ACB9" w14:textId="77777777" w:rsidR="00D562D2" w:rsidRPr="00C317DC" w:rsidRDefault="00D562D2" w:rsidP="001A1277">
      <w:pPr>
        <w:rPr>
          <w:rFonts w:ascii="Arial" w:hAnsi="Arial" w:cs="Arial"/>
        </w:rPr>
      </w:pPr>
    </w:p>
    <w:p w14:paraId="4F7EE7E4" w14:textId="4F574DAB" w:rsidR="001A1277" w:rsidRPr="00C317DC" w:rsidRDefault="001A1277" w:rsidP="001A1277">
      <w:pPr>
        <w:pStyle w:val="Ttulo1"/>
        <w:rPr>
          <w:rFonts w:ascii="Arial" w:hAnsi="Arial" w:cs="Arial"/>
        </w:rPr>
      </w:pPr>
      <w:bookmarkStart w:id="25" w:name="_Toc104298087"/>
      <w:r w:rsidRPr="00C317DC">
        <w:rPr>
          <w:rFonts w:ascii="Arial" w:hAnsi="Arial" w:cs="Arial"/>
        </w:rPr>
        <w:t>ANÁLISE DE FUNDOS DE INVESTIMENTOS POR PARTE DA CONSULTORIA DE INVESTIMENTOS</w:t>
      </w:r>
      <w:bookmarkEnd w:id="25"/>
    </w:p>
    <w:p w14:paraId="71C25D55" w14:textId="29B870B6" w:rsidR="001A1277" w:rsidRPr="00C317DC" w:rsidRDefault="00AC2C78" w:rsidP="00914F93">
      <w:pPr>
        <w:rPr>
          <w:rFonts w:ascii="Arial" w:hAnsi="Arial" w:cs="Arial"/>
        </w:rPr>
      </w:pPr>
      <w:r w:rsidRPr="00C317DC">
        <w:rPr>
          <w:rFonts w:ascii="Arial" w:hAnsi="Arial" w:cs="Arial"/>
        </w:rPr>
        <w:t>F</w:t>
      </w:r>
      <w:r w:rsidR="001A1277" w:rsidRPr="00C317DC">
        <w:rPr>
          <w:rFonts w:ascii="Arial" w:hAnsi="Arial" w:cs="Arial"/>
        </w:rPr>
        <w:t>oram solicitados a Consultoria de Investimentos contratad</w:t>
      </w:r>
      <w:r w:rsidRPr="00C317DC">
        <w:rPr>
          <w:rFonts w:ascii="Arial" w:hAnsi="Arial" w:cs="Arial"/>
        </w:rPr>
        <w:t>a</w:t>
      </w:r>
      <w:r w:rsidR="001A1277" w:rsidRPr="00C317DC">
        <w:rPr>
          <w:rFonts w:ascii="Arial" w:hAnsi="Arial" w:cs="Arial"/>
        </w:rPr>
        <w:t xml:space="preserve"> Análises de Fundo de Investimentos</w:t>
      </w:r>
      <w:r w:rsidRPr="00C317DC">
        <w:rPr>
          <w:rFonts w:ascii="Arial" w:hAnsi="Arial" w:cs="Arial"/>
        </w:rPr>
        <w:t>:</w:t>
      </w:r>
    </w:p>
    <w:p w14:paraId="70C11A0D" w14:textId="77777777" w:rsidR="00B84B68" w:rsidRPr="00C317DC" w:rsidRDefault="00B84B68" w:rsidP="00B84B68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BB ALOCAÇÃO ATIVA RETORNO TOTAL FIC RENDA FIXA PREVIDENCIÁRIO </w:t>
      </w:r>
    </w:p>
    <w:p w14:paraId="52CE16FB" w14:textId="788A2791" w:rsidR="00A35986" w:rsidRPr="00C317DC" w:rsidRDefault="00B84B68" w:rsidP="00B84B68">
      <w:pPr>
        <w:rPr>
          <w:rFonts w:ascii="Arial" w:hAnsi="Arial" w:cs="Arial"/>
        </w:rPr>
      </w:pPr>
      <w:r w:rsidRPr="00C317DC">
        <w:rPr>
          <w:rFonts w:ascii="Arial" w:hAnsi="Arial" w:cs="Arial"/>
        </w:rPr>
        <w:t>Diante da análise dos fundamentos do fundo e do contexto do mesmo na carteira do JAPURÁ PREV, não temos óbice ao fundo, porém a carteira já possui alocações em gestão duration acima da estratégia atual. De acordo com nossos relatórios e com o cenário macroeconômico atual, indicamos uma exposição de até 5% nesse segmento, visando buscar rentabilidade através da diversificação e diminuindo o risco de concentração.</w:t>
      </w:r>
      <w:r w:rsidRPr="00C317DC">
        <w:rPr>
          <w:rFonts w:ascii="Arial" w:hAnsi="Arial" w:cs="Arial"/>
        </w:rPr>
        <w:cr/>
      </w:r>
    </w:p>
    <w:p w14:paraId="7EE8F6C7" w14:textId="7843BD87" w:rsidR="00BE7B02" w:rsidRPr="00C317DC" w:rsidRDefault="00EB4CA5" w:rsidP="00EB4CA5">
      <w:pPr>
        <w:pStyle w:val="Ttulo1"/>
        <w:rPr>
          <w:rFonts w:ascii="Arial" w:hAnsi="Arial" w:cs="Arial"/>
        </w:rPr>
      </w:pPr>
      <w:bookmarkStart w:id="26" w:name="_Toc104298088"/>
      <w:r w:rsidRPr="00C317DC">
        <w:rPr>
          <w:rFonts w:ascii="Arial" w:hAnsi="Arial" w:cs="Arial"/>
        </w:rPr>
        <w:t>PROCESSOS DE CREDENCIAMENTO</w:t>
      </w:r>
      <w:bookmarkEnd w:id="26"/>
    </w:p>
    <w:p w14:paraId="5C284864" w14:textId="4B98FE62" w:rsidR="002C02E9" w:rsidRPr="00C317DC" w:rsidRDefault="003F24CD" w:rsidP="003F24C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 </w:t>
      </w:r>
      <w:r w:rsidR="002C02E9" w:rsidRPr="00C317DC">
        <w:rPr>
          <w:rFonts w:ascii="Arial" w:hAnsi="Arial" w:cs="Arial"/>
        </w:rPr>
        <w:t xml:space="preserve">No mês de referência </w:t>
      </w:r>
      <w:r w:rsidR="00F31DA4" w:rsidRPr="00C317DC">
        <w:rPr>
          <w:rFonts w:ascii="Arial" w:hAnsi="Arial" w:cs="Arial"/>
        </w:rPr>
        <w:t xml:space="preserve">não </w:t>
      </w:r>
      <w:r w:rsidR="002C02E9" w:rsidRPr="00C317DC">
        <w:rPr>
          <w:rFonts w:ascii="Arial" w:hAnsi="Arial" w:cs="Arial"/>
        </w:rPr>
        <w:t>houve o credenciamento d</w:t>
      </w:r>
      <w:r w:rsidRPr="00C317DC">
        <w:rPr>
          <w:rFonts w:ascii="Arial" w:hAnsi="Arial" w:cs="Arial"/>
        </w:rPr>
        <w:t>e</w:t>
      </w:r>
      <w:r w:rsidR="00F31DA4" w:rsidRPr="00C317DC">
        <w:rPr>
          <w:rFonts w:ascii="Arial" w:hAnsi="Arial" w:cs="Arial"/>
        </w:rPr>
        <w:t xml:space="preserve"> </w:t>
      </w:r>
      <w:r w:rsidRPr="00C317DC">
        <w:rPr>
          <w:rFonts w:ascii="Arial" w:hAnsi="Arial" w:cs="Arial"/>
        </w:rPr>
        <w:t>novas</w:t>
      </w:r>
      <w:r w:rsidR="002C02E9" w:rsidRPr="00C317DC">
        <w:rPr>
          <w:rFonts w:ascii="Arial" w:hAnsi="Arial" w:cs="Arial"/>
        </w:rPr>
        <w:t xml:space="preserve"> instituição</w:t>
      </w:r>
      <w:r w:rsidR="00F31DA4" w:rsidRPr="00C317DC">
        <w:rPr>
          <w:rFonts w:ascii="Arial" w:hAnsi="Arial" w:cs="Arial"/>
        </w:rPr>
        <w:t>.</w:t>
      </w:r>
    </w:p>
    <w:p w14:paraId="4763CD91" w14:textId="77777777" w:rsidR="00F31DA4" w:rsidRPr="00C317DC" w:rsidRDefault="00F31DA4" w:rsidP="003F24CD">
      <w:pPr>
        <w:rPr>
          <w:rFonts w:ascii="Arial" w:hAnsi="Arial" w:cs="Arial"/>
        </w:rPr>
      </w:pPr>
    </w:p>
    <w:p w14:paraId="2B533596" w14:textId="74994A89" w:rsidR="009A1D44" w:rsidRPr="00C317DC" w:rsidRDefault="003C396D" w:rsidP="009A1D44">
      <w:pPr>
        <w:pStyle w:val="Ttulo1"/>
        <w:rPr>
          <w:rFonts w:ascii="Arial" w:hAnsi="Arial" w:cs="Arial"/>
        </w:rPr>
      </w:pPr>
      <w:bookmarkStart w:id="27" w:name="_Toc104298089"/>
      <w:r w:rsidRPr="00C317DC">
        <w:rPr>
          <w:rFonts w:ascii="Arial" w:hAnsi="Arial" w:cs="Arial"/>
        </w:rPr>
        <w:t>PLANO DE CONTINGÊNCIA</w:t>
      </w:r>
      <w:bookmarkEnd w:id="27"/>
    </w:p>
    <w:p w14:paraId="0A7F3094" w14:textId="5AD216F4" w:rsidR="00203576" w:rsidRPr="00C317DC" w:rsidRDefault="003B76F8" w:rsidP="003C396D">
      <w:pPr>
        <w:rPr>
          <w:rFonts w:ascii="Arial" w:hAnsi="Arial" w:cs="Arial"/>
        </w:rPr>
      </w:pPr>
      <w:r w:rsidRPr="00C317DC">
        <w:rPr>
          <w:rFonts w:ascii="Arial" w:hAnsi="Arial" w:cs="Arial"/>
        </w:rPr>
        <w:t xml:space="preserve">Em análise as informações acima, não se faz necessário a instauração do processo de contingência </w:t>
      </w:r>
    </w:p>
    <w:p w14:paraId="3709B516" w14:textId="5AC290D6" w:rsidR="007E0948" w:rsidRPr="00C317DC" w:rsidRDefault="007450A1" w:rsidP="00BD7960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28" w:name="_Toc104298090"/>
      <w:r w:rsidR="007E0948" w:rsidRPr="00C317DC">
        <w:rPr>
          <w:rFonts w:ascii="Arial" w:hAnsi="Arial" w:cs="Arial"/>
        </w:rPr>
        <w:lastRenderedPageBreak/>
        <w:t>CONSIDERAÇÕES FINAIS</w:t>
      </w:r>
      <w:bookmarkEnd w:id="28"/>
    </w:p>
    <w:p w14:paraId="4DFB2108" w14:textId="77777777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>Este parecer foi elaborado pelo atual gestor dos recursos, que previamente disponibilizou aos membros do Comitê de Investimentos para análise, onde poderão apresentar suas considerações.</w:t>
      </w:r>
    </w:p>
    <w:p w14:paraId="362F0780" w14:textId="77777777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>As alterações demandadas e de comum acordo entre os membros do Comitê de Investimentos, foram formalizadas e encaminhadas ao gestor dos recursos, que promoveu sua atualização/retificação.</w:t>
      </w:r>
    </w:p>
    <w:p w14:paraId="453F79F0" w14:textId="77777777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>Este parecer, após sua atualização/retificação, foi novamente submetido previamente aos membros do Comitê de Investimentos para nova análise, não havendo novas alterações/retificações.</w:t>
      </w:r>
    </w:p>
    <w:p w14:paraId="2F35CE1F" w14:textId="10197246" w:rsidR="00F31DA4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 xml:space="preserve">Em relação a carteira de investimentos entendemos que devemos manter os atuais </w:t>
      </w:r>
      <w:r w:rsidR="00322EBE">
        <w:rPr>
          <w:rFonts w:ascii="Arial" w:hAnsi="Arial" w:cs="Arial"/>
        </w:rPr>
        <w:t>13,17</w:t>
      </w:r>
      <w:r w:rsidRPr="00E7328E">
        <w:rPr>
          <w:rFonts w:ascii="Arial" w:hAnsi="Arial" w:cs="Arial"/>
        </w:rPr>
        <w:t>% dos recursos</w:t>
      </w:r>
      <w:r w:rsidR="00322EBE">
        <w:rPr>
          <w:rFonts w:ascii="Arial" w:hAnsi="Arial" w:cs="Arial"/>
        </w:rPr>
        <w:t xml:space="preserve"> em títulos públicos e 32,44%</w:t>
      </w:r>
      <w:r w:rsidR="00756E72">
        <w:rPr>
          <w:rFonts w:ascii="Arial" w:hAnsi="Arial" w:cs="Arial"/>
        </w:rPr>
        <w:t xml:space="preserve">, </w:t>
      </w:r>
      <w:r w:rsidRPr="00E7328E">
        <w:rPr>
          <w:rFonts w:ascii="Arial" w:hAnsi="Arial" w:cs="Arial"/>
        </w:rPr>
        <w:t>em fundos de investimento compostos por 100% títulos públicos</w:t>
      </w:r>
      <w:r w:rsidR="00322EBE">
        <w:rPr>
          <w:rFonts w:ascii="Arial" w:hAnsi="Arial" w:cs="Arial"/>
        </w:rPr>
        <w:t>.</w:t>
      </w:r>
    </w:p>
    <w:p w14:paraId="3B41AFA9" w14:textId="1C88A6CE" w:rsidR="00756E72" w:rsidRPr="00E7328E" w:rsidRDefault="00756E72" w:rsidP="00F31DA4">
      <w:pPr>
        <w:rPr>
          <w:rFonts w:ascii="Arial" w:hAnsi="Arial" w:cs="Arial"/>
        </w:rPr>
      </w:pPr>
      <w:r>
        <w:rPr>
          <w:rFonts w:ascii="Arial" w:hAnsi="Arial" w:cs="Arial"/>
        </w:rPr>
        <w:t>Pretende-se realizar novos aportes em CDB, LF e TÍTULOS PÚBLICOS, que ajudarão a amenizar os efeitos negativos da renda variável, enquanto perdurar o clima de desencontro entre mercado e governo federal.</w:t>
      </w:r>
    </w:p>
    <w:p w14:paraId="34E667A3" w14:textId="04F5027A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 xml:space="preserve">Quanto à renda variável, entendemos uma exposição máxima de </w:t>
      </w:r>
      <w:r w:rsidR="00322EBE">
        <w:rPr>
          <w:rFonts w:ascii="Arial" w:hAnsi="Arial" w:cs="Arial"/>
        </w:rPr>
        <w:t>30,00</w:t>
      </w:r>
      <w:r w:rsidRPr="00E7328E">
        <w:rPr>
          <w:rFonts w:ascii="Arial" w:hAnsi="Arial" w:cs="Arial"/>
        </w:rPr>
        <w:t xml:space="preserve">%, por </w:t>
      </w:r>
      <w:r w:rsidR="00322EBE">
        <w:rPr>
          <w:rFonts w:ascii="Arial" w:hAnsi="Arial" w:cs="Arial"/>
        </w:rPr>
        <w:t>das incertezas econômicas do atual governo, que refletem negativamente no mercado da</w:t>
      </w:r>
      <w:r w:rsidRPr="00E7328E">
        <w:rPr>
          <w:rFonts w:ascii="Arial" w:hAnsi="Arial" w:cs="Arial"/>
        </w:rPr>
        <w:t xml:space="preserve"> Bolsa de Valores</w:t>
      </w:r>
      <w:r w:rsidR="00322EBE">
        <w:rPr>
          <w:rFonts w:ascii="Arial" w:hAnsi="Arial" w:cs="Arial"/>
        </w:rPr>
        <w:t>.</w:t>
      </w:r>
    </w:p>
    <w:p w14:paraId="0622A745" w14:textId="2CC6CD6B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>Embora a exposição máxima prevista em renda variável seja de 35% e atualmente nossa carteira está com 27,96%, e por entendermos que no longo prazo os recursos neste segmento serão os que ajudarão a honrar os compromissos futuros,</w:t>
      </w:r>
      <w:r w:rsidR="00322EBE">
        <w:rPr>
          <w:rFonts w:ascii="Arial" w:hAnsi="Arial" w:cs="Arial"/>
        </w:rPr>
        <w:t xml:space="preserve"> havendo melhoras no prognóstico da economia,</w:t>
      </w:r>
      <w:r w:rsidRPr="00E7328E">
        <w:rPr>
          <w:rFonts w:ascii="Arial" w:hAnsi="Arial" w:cs="Arial"/>
        </w:rPr>
        <w:t xml:space="preserve"> pretendemos até o final de </w:t>
      </w:r>
      <w:r w:rsidR="00F15C0C" w:rsidRPr="00E7328E">
        <w:rPr>
          <w:rFonts w:ascii="Arial" w:hAnsi="Arial" w:cs="Arial"/>
        </w:rPr>
        <w:t>2023</w:t>
      </w:r>
      <w:r w:rsidRPr="00E7328E">
        <w:rPr>
          <w:rFonts w:ascii="Arial" w:hAnsi="Arial" w:cs="Arial"/>
        </w:rPr>
        <w:t xml:space="preserve"> fazer um aumento gradativo nesta classe de ativos, observando cuidadosamente qualquer movimentação do cenário que influencie negativamente.</w:t>
      </w:r>
    </w:p>
    <w:p w14:paraId="7A77BE61" w14:textId="7862DDA3" w:rsidR="00F31DA4" w:rsidRPr="00E7328E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 xml:space="preserve">Entendemos no contexto geral do parecer proferido que após análise, não haver indícios ou números que prejudiquem a aprovação das sugestões apresentadas e assim, (FICA APROVADO/REPROVADO/APROVADO COM RESSALVAS) este parecer, por estarem em concordância com o que foi definido e analisado na reunião do Comitê de Investimentos datada de </w:t>
      </w:r>
      <w:r w:rsidR="002B16CA">
        <w:rPr>
          <w:rFonts w:ascii="Arial" w:hAnsi="Arial" w:cs="Arial"/>
        </w:rPr>
        <w:t>27/03/2023</w:t>
      </w:r>
      <w:r w:rsidRPr="00E7328E">
        <w:rPr>
          <w:rFonts w:ascii="Arial" w:hAnsi="Arial" w:cs="Arial"/>
        </w:rPr>
        <w:t>.</w:t>
      </w:r>
    </w:p>
    <w:p w14:paraId="5ECF97E8" w14:textId="2AC95F7E" w:rsidR="00F31DA4" w:rsidRPr="00C317DC" w:rsidRDefault="00F31DA4" w:rsidP="00F31DA4">
      <w:pPr>
        <w:rPr>
          <w:rFonts w:ascii="Arial" w:hAnsi="Arial" w:cs="Arial"/>
        </w:rPr>
      </w:pPr>
      <w:r w:rsidRPr="00E7328E">
        <w:rPr>
          <w:rFonts w:ascii="Arial" w:hAnsi="Arial" w:cs="Arial"/>
        </w:rPr>
        <w:t xml:space="preserve">Este parecer deverá ser submetido ao </w:t>
      </w:r>
      <w:r w:rsidR="00524D76" w:rsidRPr="00E7328E">
        <w:rPr>
          <w:rFonts w:ascii="Arial" w:hAnsi="Arial" w:cs="Arial"/>
        </w:rPr>
        <w:t>Comitê de Investimentos</w:t>
      </w:r>
      <w:r w:rsidRPr="00E7328E">
        <w:rPr>
          <w:rFonts w:ascii="Arial" w:hAnsi="Arial" w:cs="Arial"/>
        </w:rPr>
        <w:t xml:space="preserve"> para sua deliberação e submetido ao Conselho Fiscal para a deliberação de sua efetividade.</w:t>
      </w:r>
    </w:p>
    <w:bookmarkEnd w:id="1"/>
    <w:p w14:paraId="727DEFFA" w14:textId="77777777" w:rsidR="00BD7960" w:rsidRPr="006C0E40" w:rsidRDefault="00BD7960" w:rsidP="00BD7960">
      <w:pPr>
        <w:jc w:val="center"/>
        <w:rPr>
          <w:rFonts w:ascii="Arial" w:hAnsi="Arial" w:cs="Arial"/>
          <w:b/>
          <w:bCs/>
        </w:rPr>
      </w:pPr>
      <w:r w:rsidRPr="006C0E40">
        <w:rPr>
          <w:rFonts w:ascii="Arial" w:hAnsi="Arial" w:cs="Arial"/>
          <w:b/>
          <w:bCs/>
        </w:rPr>
        <w:t>Mário Francisco Quirino</w:t>
      </w:r>
    </w:p>
    <w:p w14:paraId="646C35CA" w14:textId="77777777" w:rsidR="00BD7960" w:rsidRDefault="00BD7960" w:rsidP="00BD7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Comitê de Investimentos</w:t>
      </w:r>
    </w:p>
    <w:p w14:paraId="26587CD9" w14:textId="77777777" w:rsidR="00BD7960" w:rsidRDefault="00BD7960" w:rsidP="00BD7960">
      <w:pPr>
        <w:jc w:val="center"/>
        <w:rPr>
          <w:rFonts w:ascii="Arial" w:hAnsi="Arial" w:cs="Arial"/>
        </w:rPr>
      </w:pPr>
    </w:p>
    <w:p w14:paraId="2BBA4AFA" w14:textId="77777777" w:rsidR="00BD7960" w:rsidRPr="00BB25BB" w:rsidRDefault="00BD7960" w:rsidP="00BD7960">
      <w:pPr>
        <w:jc w:val="center"/>
        <w:rPr>
          <w:rFonts w:ascii="Arial" w:hAnsi="Arial" w:cs="Arial"/>
          <w:b/>
          <w:bCs/>
        </w:rPr>
      </w:pPr>
      <w:r w:rsidRPr="00BB25BB">
        <w:rPr>
          <w:rFonts w:ascii="Arial" w:hAnsi="Arial" w:cs="Arial"/>
          <w:b/>
          <w:bCs/>
        </w:rPr>
        <w:t>Paulo Henrique Anacleto Oliveira dos Santos</w:t>
      </w:r>
    </w:p>
    <w:p w14:paraId="48D9F4C2" w14:textId="753B4971" w:rsidR="00F04C9A" w:rsidRPr="00BD7960" w:rsidRDefault="00BD7960" w:rsidP="00BD796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Conselho Fiscal</w:t>
      </w:r>
    </w:p>
    <w:sectPr w:rsidR="00F04C9A" w:rsidRPr="00BD7960" w:rsidSect="00700BAA">
      <w:headerReference w:type="default" r:id="rId11"/>
      <w:footerReference w:type="default" r:id="rId12"/>
      <w:pgSz w:w="11906" w:h="16838"/>
      <w:pgMar w:top="2269" w:right="1701" w:bottom="1417" w:left="1701" w:header="425" w:footer="9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2A6C" w14:textId="77777777" w:rsidR="007C4F86" w:rsidRDefault="007C4F86" w:rsidP="00560973">
      <w:pPr>
        <w:spacing w:after="0" w:line="240" w:lineRule="auto"/>
      </w:pPr>
      <w:r>
        <w:separator/>
      </w:r>
    </w:p>
  </w:endnote>
  <w:endnote w:type="continuationSeparator" w:id="0">
    <w:p w14:paraId="1C54F2F2" w14:textId="77777777" w:rsidR="007C4F86" w:rsidRDefault="007C4F86" w:rsidP="00560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E174" w14:textId="77777777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</w:p>
  <w:p w14:paraId="67FFD4F0" w14:textId="38C1D5B1" w:rsid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D04563" wp14:editId="53532BBD">
              <wp:simplePos x="0" y="0"/>
              <wp:positionH relativeFrom="column">
                <wp:posOffset>30480</wp:posOffset>
              </wp:positionH>
              <wp:positionV relativeFrom="paragraph">
                <wp:posOffset>38100</wp:posOffset>
              </wp:positionV>
              <wp:extent cx="5986780" cy="0"/>
              <wp:effectExtent l="11430" t="9525" r="12065" b="9525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21C0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4" o:spid="_x0000_s1026" type="#_x0000_t32" style="position:absolute;margin-left:2.4pt;margin-top:3pt;width:471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" strokecolor="red" strokeweight="1.5pt"/>
          </w:pict>
        </mc:Fallback>
      </mc:AlternateContent>
    </w:r>
    <w:r>
      <w:rPr>
        <w:rFonts w:ascii="Calibri" w:hAnsi="Calibri" w:cs="Calibri"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02B6FC" wp14:editId="693AEF3E">
              <wp:simplePos x="0" y="0"/>
              <wp:positionH relativeFrom="column">
                <wp:posOffset>31750</wp:posOffset>
              </wp:positionH>
              <wp:positionV relativeFrom="paragraph">
                <wp:posOffset>101600</wp:posOffset>
              </wp:positionV>
              <wp:extent cx="5986780" cy="0"/>
              <wp:effectExtent l="22225" t="25400" r="2032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8678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EF13E0" id="Conector de Seta Reta 2" o:spid="_x0000_s1026" type="#_x0000_t32" style="position:absolute;margin-left:2.5pt;margin-top:8pt;width:47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" strokecolor="#002060" strokeweight="3pt"/>
          </w:pict>
        </mc:Fallback>
      </mc:AlternateContent>
    </w:r>
  </w:p>
  <w:p w14:paraId="444972E2" w14:textId="49AAAEFC" w:rsidR="00C317DC" w:rsidRPr="00C317DC" w:rsidRDefault="00C317DC" w:rsidP="00C317DC">
    <w:pPr>
      <w:pStyle w:val="Rodap"/>
      <w:jc w:val="center"/>
      <w:rPr>
        <w:rFonts w:ascii="Calibri" w:hAnsi="Calibri" w:cs="Calibri"/>
        <w:sz w:val="20"/>
      </w:rPr>
    </w:pPr>
    <w:r w:rsidRPr="00526148">
      <w:rPr>
        <w:rFonts w:ascii="Calibri" w:hAnsi="Calibri" w:cs="Calibri"/>
        <w:sz w:val="20"/>
      </w:rPr>
      <w:t xml:space="preserve">Avenida Bolivar, 395 -CEP 87.225-000   -   Fone: (44) 3635-1298 - </w:t>
    </w:r>
    <w:hyperlink r:id="rId1" w:history="1">
      <w:r w:rsidRPr="00211A05">
        <w:rPr>
          <w:rStyle w:val="Hyperlink"/>
          <w:rFonts w:ascii="Calibri" w:hAnsi="Calibri" w:cs="Calibri"/>
          <w:sz w:val="20"/>
        </w:rPr>
        <w:t>japuraprev@gmail.com</w:t>
      </w:r>
    </w:hyperlink>
    <w:r>
      <w:rPr>
        <w:rFonts w:ascii="Calibri" w:hAnsi="Calibri" w:cs="Calibri"/>
        <w:sz w:val="20"/>
      </w:rPr>
      <w:t xml:space="preserve"> - Japurá - Paraná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EC80" w14:textId="77777777" w:rsidR="007C4F86" w:rsidRDefault="007C4F86" w:rsidP="00560973">
      <w:pPr>
        <w:spacing w:after="0" w:line="240" w:lineRule="auto"/>
      </w:pPr>
      <w:r>
        <w:separator/>
      </w:r>
    </w:p>
  </w:footnote>
  <w:footnote w:type="continuationSeparator" w:id="0">
    <w:p w14:paraId="205FE196" w14:textId="77777777" w:rsidR="007C4F86" w:rsidRDefault="007C4F86" w:rsidP="00560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28A31" w14:textId="77777777" w:rsidR="00C317DC" w:rsidRPr="00C053FD" w:rsidRDefault="00C317DC" w:rsidP="00C317DC">
    <w:pPr>
      <w:spacing w:line="360" w:lineRule="auto"/>
      <w:ind w:left="1416"/>
      <w:jc w:val="center"/>
      <w:rPr>
        <w:rFonts w:ascii="Calibri" w:hAnsi="Calibri" w:cs="Calibri"/>
        <w:b/>
        <w:sz w:val="28"/>
        <w:szCs w:val="28"/>
      </w:rPr>
    </w:pPr>
    <w:r w:rsidRPr="00C053FD">
      <w:rPr>
        <w:rFonts w:ascii="Calibri" w:hAnsi="Calibri" w:cs="Calibri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E2BF3F" wp14:editId="0CCFB36C">
          <wp:simplePos x="0" y="0"/>
          <wp:positionH relativeFrom="column">
            <wp:posOffset>-638175</wp:posOffset>
          </wp:positionH>
          <wp:positionV relativeFrom="paragraph">
            <wp:posOffset>-160020</wp:posOffset>
          </wp:positionV>
          <wp:extent cx="1432560" cy="1112270"/>
          <wp:effectExtent l="0" t="0" r="0" b="0"/>
          <wp:wrapNone/>
          <wp:docPr id="8" name="Imagem 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989"/>
                  <a:stretch/>
                </pic:blipFill>
                <pic:spPr bwMode="auto">
                  <a:xfrm>
                    <a:off x="0" y="0"/>
                    <a:ext cx="1432560" cy="11122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053FD">
      <w:rPr>
        <w:rFonts w:ascii="Calibri" w:hAnsi="Calibri" w:cs="Calibri"/>
        <w:b/>
        <w:sz w:val="28"/>
        <w:szCs w:val="28"/>
      </w:rPr>
      <w:t>INSTITUTO DE PREVIDÊNCIA DOS SERVIDORES PÚBLICOS DO       MUNICÍPIO DE JAPURÁ</w:t>
    </w:r>
  </w:p>
  <w:p w14:paraId="7A4C804B" w14:textId="77777777" w:rsidR="00C317DC" w:rsidRDefault="00C317DC" w:rsidP="00C317DC">
    <w:pPr>
      <w:ind w:firstLine="1418"/>
      <w:rPr>
        <w:rFonts w:ascii="Calibri" w:hAnsi="Calibri" w:cs="Calibri"/>
        <w:b/>
        <w:sz w:val="32"/>
        <w:szCs w:val="32"/>
      </w:rPr>
    </w:pPr>
    <w:r>
      <w:rPr>
        <w:rFonts w:ascii="Calibri" w:hAnsi="Calibri" w:cs="Calibri"/>
        <w:b/>
        <w:sz w:val="32"/>
        <w:szCs w:val="32"/>
      </w:rPr>
      <w:t xml:space="preserve">                                 </w:t>
    </w:r>
    <w:r w:rsidRPr="00143EB7">
      <w:rPr>
        <w:rFonts w:ascii="Calibri" w:hAnsi="Calibri" w:cs="Calibri"/>
        <w:b/>
        <w:sz w:val="24"/>
      </w:rPr>
      <w:t>CNPJ – 05.220.745/0001-80</w:t>
    </w:r>
  </w:p>
  <w:p w14:paraId="1B6B01F5" w14:textId="77777777" w:rsidR="00C317DC" w:rsidRDefault="00C317D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2C1"/>
    <w:multiLevelType w:val="hybridMultilevel"/>
    <w:tmpl w:val="D6005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B5950"/>
    <w:multiLevelType w:val="hybridMultilevel"/>
    <w:tmpl w:val="A82E89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50812"/>
    <w:multiLevelType w:val="hybridMultilevel"/>
    <w:tmpl w:val="91BE9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65319"/>
    <w:multiLevelType w:val="hybridMultilevel"/>
    <w:tmpl w:val="584A8B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2428A5"/>
    <w:multiLevelType w:val="hybridMultilevel"/>
    <w:tmpl w:val="02328C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828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F76389D"/>
    <w:multiLevelType w:val="multilevel"/>
    <w:tmpl w:val="660AF7A8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74181632">
    <w:abstractNumId w:val="5"/>
  </w:num>
  <w:num w:numId="2" w16cid:durableId="1093479151">
    <w:abstractNumId w:val="6"/>
  </w:num>
  <w:num w:numId="3" w16cid:durableId="1379091626">
    <w:abstractNumId w:val="1"/>
  </w:num>
  <w:num w:numId="4" w16cid:durableId="2055083375">
    <w:abstractNumId w:val="3"/>
  </w:num>
  <w:num w:numId="5" w16cid:durableId="650015945">
    <w:abstractNumId w:val="0"/>
  </w:num>
  <w:num w:numId="6" w16cid:durableId="376050503">
    <w:abstractNumId w:val="2"/>
  </w:num>
  <w:num w:numId="7" w16cid:durableId="159737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3"/>
    <w:rsid w:val="00001295"/>
    <w:rsid w:val="0000334D"/>
    <w:rsid w:val="00006B4C"/>
    <w:rsid w:val="000221AE"/>
    <w:rsid w:val="00024959"/>
    <w:rsid w:val="0002533F"/>
    <w:rsid w:val="00066FC7"/>
    <w:rsid w:val="0007441E"/>
    <w:rsid w:val="0007585F"/>
    <w:rsid w:val="00090BED"/>
    <w:rsid w:val="00091569"/>
    <w:rsid w:val="00091E80"/>
    <w:rsid w:val="0009463A"/>
    <w:rsid w:val="000A2B3A"/>
    <w:rsid w:val="000A4353"/>
    <w:rsid w:val="000B1325"/>
    <w:rsid w:val="000B42B1"/>
    <w:rsid w:val="000B4632"/>
    <w:rsid w:val="000C33BC"/>
    <w:rsid w:val="00111106"/>
    <w:rsid w:val="001170C4"/>
    <w:rsid w:val="00122FEC"/>
    <w:rsid w:val="001304F5"/>
    <w:rsid w:val="001332B3"/>
    <w:rsid w:val="00141AAD"/>
    <w:rsid w:val="001438E4"/>
    <w:rsid w:val="001508CB"/>
    <w:rsid w:val="00153A34"/>
    <w:rsid w:val="00171AF1"/>
    <w:rsid w:val="00173F93"/>
    <w:rsid w:val="001753A7"/>
    <w:rsid w:val="0017677A"/>
    <w:rsid w:val="00181639"/>
    <w:rsid w:val="00185CD8"/>
    <w:rsid w:val="001A0D62"/>
    <w:rsid w:val="001A1277"/>
    <w:rsid w:val="001A59BF"/>
    <w:rsid w:val="001C267B"/>
    <w:rsid w:val="001C6F86"/>
    <w:rsid w:val="001C7AE2"/>
    <w:rsid w:val="001D0B47"/>
    <w:rsid w:val="001D52D2"/>
    <w:rsid w:val="001D561C"/>
    <w:rsid w:val="001E5CB0"/>
    <w:rsid w:val="001F3D64"/>
    <w:rsid w:val="00203576"/>
    <w:rsid w:val="00203FC0"/>
    <w:rsid w:val="00207A21"/>
    <w:rsid w:val="00215CD5"/>
    <w:rsid w:val="00217191"/>
    <w:rsid w:val="002265C3"/>
    <w:rsid w:val="002320B2"/>
    <w:rsid w:val="0024383E"/>
    <w:rsid w:val="002520DD"/>
    <w:rsid w:val="002524F8"/>
    <w:rsid w:val="00265654"/>
    <w:rsid w:val="00285758"/>
    <w:rsid w:val="00287A2C"/>
    <w:rsid w:val="0029082F"/>
    <w:rsid w:val="00294470"/>
    <w:rsid w:val="002950EE"/>
    <w:rsid w:val="00296497"/>
    <w:rsid w:val="002A2658"/>
    <w:rsid w:val="002A5AB8"/>
    <w:rsid w:val="002B16CA"/>
    <w:rsid w:val="002B352A"/>
    <w:rsid w:val="002B6446"/>
    <w:rsid w:val="002C02E9"/>
    <w:rsid w:val="002C5B0F"/>
    <w:rsid w:val="002E2FEE"/>
    <w:rsid w:val="002E3355"/>
    <w:rsid w:val="002E36B9"/>
    <w:rsid w:val="002E4168"/>
    <w:rsid w:val="003000E7"/>
    <w:rsid w:val="00300371"/>
    <w:rsid w:val="003031CB"/>
    <w:rsid w:val="003143E1"/>
    <w:rsid w:val="003166A5"/>
    <w:rsid w:val="00322D30"/>
    <w:rsid w:val="00322EBE"/>
    <w:rsid w:val="00324C3A"/>
    <w:rsid w:val="0033369F"/>
    <w:rsid w:val="00333872"/>
    <w:rsid w:val="0033698C"/>
    <w:rsid w:val="00340512"/>
    <w:rsid w:val="00342582"/>
    <w:rsid w:val="003448EC"/>
    <w:rsid w:val="00354561"/>
    <w:rsid w:val="00357DF5"/>
    <w:rsid w:val="00363E63"/>
    <w:rsid w:val="003745A4"/>
    <w:rsid w:val="00380760"/>
    <w:rsid w:val="003937CF"/>
    <w:rsid w:val="003B5EAD"/>
    <w:rsid w:val="003B76F8"/>
    <w:rsid w:val="003C005E"/>
    <w:rsid w:val="003C2694"/>
    <w:rsid w:val="003C30EE"/>
    <w:rsid w:val="003C396D"/>
    <w:rsid w:val="003C701D"/>
    <w:rsid w:val="003E6E90"/>
    <w:rsid w:val="003F24CD"/>
    <w:rsid w:val="004008F7"/>
    <w:rsid w:val="004068BD"/>
    <w:rsid w:val="00414AB8"/>
    <w:rsid w:val="0041552E"/>
    <w:rsid w:val="00421848"/>
    <w:rsid w:val="00425DA2"/>
    <w:rsid w:val="00433F71"/>
    <w:rsid w:val="00435756"/>
    <w:rsid w:val="00437AD8"/>
    <w:rsid w:val="00441A65"/>
    <w:rsid w:val="00452D9F"/>
    <w:rsid w:val="00463D2F"/>
    <w:rsid w:val="004723BD"/>
    <w:rsid w:val="0047372E"/>
    <w:rsid w:val="00493B3E"/>
    <w:rsid w:val="004948FB"/>
    <w:rsid w:val="004A2709"/>
    <w:rsid w:val="004B1E11"/>
    <w:rsid w:val="004B2E3C"/>
    <w:rsid w:val="004B4B00"/>
    <w:rsid w:val="004C4D28"/>
    <w:rsid w:val="004C6E1C"/>
    <w:rsid w:val="004D6A8B"/>
    <w:rsid w:val="004E017F"/>
    <w:rsid w:val="004E18CB"/>
    <w:rsid w:val="004F531B"/>
    <w:rsid w:val="00511A69"/>
    <w:rsid w:val="00511FE4"/>
    <w:rsid w:val="005154A2"/>
    <w:rsid w:val="00524D76"/>
    <w:rsid w:val="00533099"/>
    <w:rsid w:val="00543556"/>
    <w:rsid w:val="005463FB"/>
    <w:rsid w:val="0055109B"/>
    <w:rsid w:val="0055459F"/>
    <w:rsid w:val="00556E04"/>
    <w:rsid w:val="00560973"/>
    <w:rsid w:val="0056378B"/>
    <w:rsid w:val="005642C2"/>
    <w:rsid w:val="00564702"/>
    <w:rsid w:val="00564D32"/>
    <w:rsid w:val="00570BD7"/>
    <w:rsid w:val="00574AC3"/>
    <w:rsid w:val="005855F2"/>
    <w:rsid w:val="005B1AC9"/>
    <w:rsid w:val="005B7FEC"/>
    <w:rsid w:val="005C4805"/>
    <w:rsid w:val="005D7137"/>
    <w:rsid w:val="005E2D39"/>
    <w:rsid w:val="00600739"/>
    <w:rsid w:val="00610BA5"/>
    <w:rsid w:val="00616919"/>
    <w:rsid w:val="00621472"/>
    <w:rsid w:val="00622BC3"/>
    <w:rsid w:val="00630530"/>
    <w:rsid w:val="00631971"/>
    <w:rsid w:val="00633854"/>
    <w:rsid w:val="006366F6"/>
    <w:rsid w:val="006566A0"/>
    <w:rsid w:val="00661520"/>
    <w:rsid w:val="0066243A"/>
    <w:rsid w:val="00662FDA"/>
    <w:rsid w:val="00666FFF"/>
    <w:rsid w:val="006707AD"/>
    <w:rsid w:val="00670B3E"/>
    <w:rsid w:val="0068296A"/>
    <w:rsid w:val="0068784E"/>
    <w:rsid w:val="00694D41"/>
    <w:rsid w:val="006A1A1E"/>
    <w:rsid w:val="006B7FBA"/>
    <w:rsid w:val="006C3C60"/>
    <w:rsid w:val="006C41C7"/>
    <w:rsid w:val="006C75EC"/>
    <w:rsid w:val="006C7787"/>
    <w:rsid w:val="006D0782"/>
    <w:rsid w:val="006D52C9"/>
    <w:rsid w:val="006D6F86"/>
    <w:rsid w:val="006E3603"/>
    <w:rsid w:val="006E53FB"/>
    <w:rsid w:val="006F388F"/>
    <w:rsid w:val="00700BAA"/>
    <w:rsid w:val="007078D3"/>
    <w:rsid w:val="00720A24"/>
    <w:rsid w:val="00722991"/>
    <w:rsid w:val="00722B37"/>
    <w:rsid w:val="00727681"/>
    <w:rsid w:val="00736E05"/>
    <w:rsid w:val="00743F69"/>
    <w:rsid w:val="007450A1"/>
    <w:rsid w:val="007527A4"/>
    <w:rsid w:val="00756E72"/>
    <w:rsid w:val="0076192D"/>
    <w:rsid w:val="007779C2"/>
    <w:rsid w:val="007941D2"/>
    <w:rsid w:val="007A029E"/>
    <w:rsid w:val="007B0FEC"/>
    <w:rsid w:val="007C4F86"/>
    <w:rsid w:val="007C545B"/>
    <w:rsid w:val="007D5925"/>
    <w:rsid w:val="007E0948"/>
    <w:rsid w:val="007E7406"/>
    <w:rsid w:val="007F75C3"/>
    <w:rsid w:val="007F75DA"/>
    <w:rsid w:val="00817320"/>
    <w:rsid w:val="00822611"/>
    <w:rsid w:val="00831A40"/>
    <w:rsid w:val="00834D73"/>
    <w:rsid w:val="008350DF"/>
    <w:rsid w:val="0084001D"/>
    <w:rsid w:val="00854992"/>
    <w:rsid w:val="00854D21"/>
    <w:rsid w:val="00857179"/>
    <w:rsid w:val="008639D0"/>
    <w:rsid w:val="008679AD"/>
    <w:rsid w:val="00873716"/>
    <w:rsid w:val="008763F8"/>
    <w:rsid w:val="0087647A"/>
    <w:rsid w:val="00880AD6"/>
    <w:rsid w:val="00884C6D"/>
    <w:rsid w:val="008914C1"/>
    <w:rsid w:val="008A03C6"/>
    <w:rsid w:val="008A1869"/>
    <w:rsid w:val="008A63C2"/>
    <w:rsid w:val="008C20EF"/>
    <w:rsid w:val="008E091B"/>
    <w:rsid w:val="008E6495"/>
    <w:rsid w:val="008E7C08"/>
    <w:rsid w:val="009028DD"/>
    <w:rsid w:val="00911D58"/>
    <w:rsid w:val="00914F93"/>
    <w:rsid w:val="00920811"/>
    <w:rsid w:val="00922410"/>
    <w:rsid w:val="00923ADB"/>
    <w:rsid w:val="00930F99"/>
    <w:rsid w:val="00972A46"/>
    <w:rsid w:val="00977B12"/>
    <w:rsid w:val="00981142"/>
    <w:rsid w:val="00990915"/>
    <w:rsid w:val="00991903"/>
    <w:rsid w:val="00996AFC"/>
    <w:rsid w:val="00996D4B"/>
    <w:rsid w:val="009A19EF"/>
    <w:rsid w:val="009A1D44"/>
    <w:rsid w:val="009B0FF9"/>
    <w:rsid w:val="009C110E"/>
    <w:rsid w:val="009C5CB4"/>
    <w:rsid w:val="009D3B04"/>
    <w:rsid w:val="009D7B97"/>
    <w:rsid w:val="009F4E84"/>
    <w:rsid w:val="00A268C8"/>
    <w:rsid w:val="00A348AF"/>
    <w:rsid w:val="00A3562B"/>
    <w:rsid w:val="00A35986"/>
    <w:rsid w:val="00A36E38"/>
    <w:rsid w:val="00A41C14"/>
    <w:rsid w:val="00A4212F"/>
    <w:rsid w:val="00A53062"/>
    <w:rsid w:val="00A74B23"/>
    <w:rsid w:val="00A84782"/>
    <w:rsid w:val="00A84A2A"/>
    <w:rsid w:val="00A85327"/>
    <w:rsid w:val="00A86D5C"/>
    <w:rsid w:val="00A86ED5"/>
    <w:rsid w:val="00A9092F"/>
    <w:rsid w:val="00A92F5E"/>
    <w:rsid w:val="00AA287E"/>
    <w:rsid w:val="00AA3457"/>
    <w:rsid w:val="00AA420A"/>
    <w:rsid w:val="00AA443A"/>
    <w:rsid w:val="00AB22CA"/>
    <w:rsid w:val="00AB2D42"/>
    <w:rsid w:val="00AC2C78"/>
    <w:rsid w:val="00AD1E27"/>
    <w:rsid w:val="00AD2A6B"/>
    <w:rsid w:val="00AD567F"/>
    <w:rsid w:val="00AF55AB"/>
    <w:rsid w:val="00AF5EC0"/>
    <w:rsid w:val="00AF6569"/>
    <w:rsid w:val="00AF737D"/>
    <w:rsid w:val="00B01202"/>
    <w:rsid w:val="00B01D30"/>
    <w:rsid w:val="00B13022"/>
    <w:rsid w:val="00B13B83"/>
    <w:rsid w:val="00B20DA6"/>
    <w:rsid w:val="00B218CD"/>
    <w:rsid w:val="00B336BE"/>
    <w:rsid w:val="00B36B3A"/>
    <w:rsid w:val="00B37CA6"/>
    <w:rsid w:val="00B42529"/>
    <w:rsid w:val="00B431CD"/>
    <w:rsid w:val="00B46084"/>
    <w:rsid w:val="00B55F41"/>
    <w:rsid w:val="00B6008C"/>
    <w:rsid w:val="00B6280F"/>
    <w:rsid w:val="00B64FA3"/>
    <w:rsid w:val="00B77791"/>
    <w:rsid w:val="00B80FE0"/>
    <w:rsid w:val="00B82712"/>
    <w:rsid w:val="00B84B68"/>
    <w:rsid w:val="00B8764C"/>
    <w:rsid w:val="00B938C9"/>
    <w:rsid w:val="00B9790F"/>
    <w:rsid w:val="00BB2B1E"/>
    <w:rsid w:val="00BB3A5D"/>
    <w:rsid w:val="00BB449B"/>
    <w:rsid w:val="00BB5BCB"/>
    <w:rsid w:val="00BC2C68"/>
    <w:rsid w:val="00BD0076"/>
    <w:rsid w:val="00BD7960"/>
    <w:rsid w:val="00BE6BF2"/>
    <w:rsid w:val="00BE7B02"/>
    <w:rsid w:val="00BF2474"/>
    <w:rsid w:val="00BF3E71"/>
    <w:rsid w:val="00C00D0D"/>
    <w:rsid w:val="00C051B5"/>
    <w:rsid w:val="00C27961"/>
    <w:rsid w:val="00C27C3B"/>
    <w:rsid w:val="00C317DC"/>
    <w:rsid w:val="00C33ECA"/>
    <w:rsid w:val="00C36394"/>
    <w:rsid w:val="00C41523"/>
    <w:rsid w:val="00C502CC"/>
    <w:rsid w:val="00C51374"/>
    <w:rsid w:val="00C55820"/>
    <w:rsid w:val="00C66728"/>
    <w:rsid w:val="00C729CB"/>
    <w:rsid w:val="00C80544"/>
    <w:rsid w:val="00C87E99"/>
    <w:rsid w:val="00CA1036"/>
    <w:rsid w:val="00CA5AA2"/>
    <w:rsid w:val="00CB2AED"/>
    <w:rsid w:val="00CB47A1"/>
    <w:rsid w:val="00CC7BEB"/>
    <w:rsid w:val="00CD23A4"/>
    <w:rsid w:val="00CD4B38"/>
    <w:rsid w:val="00CD6E10"/>
    <w:rsid w:val="00CE3F53"/>
    <w:rsid w:val="00CE688C"/>
    <w:rsid w:val="00D13738"/>
    <w:rsid w:val="00D13887"/>
    <w:rsid w:val="00D15C0F"/>
    <w:rsid w:val="00D27665"/>
    <w:rsid w:val="00D42B12"/>
    <w:rsid w:val="00D438B3"/>
    <w:rsid w:val="00D46D33"/>
    <w:rsid w:val="00D507E8"/>
    <w:rsid w:val="00D555D9"/>
    <w:rsid w:val="00D562D2"/>
    <w:rsid w:val="00D6517E"/>
    <w:rsid w:val="00D752CE"/>
    <w:rsid w:val="00D92C31"/>
    <w:rsid w:val="00D938D1"/>
    <w:rsid w:val="00D96B29"/>
    <w:rsid w:val="00DA6BB6"/>
    <w:rsid w:val="00DA7730"/>
    <w:rsid w:val="00DD4DAA"/>
    <w:rsid w:val="00DE1A46"/>
    <w:rsid w:val="00DE4F5F"/>
    <w:rsid w:val="00E01A67"/>
    <w:rsid w:val="00E1338F"/>
    <w:rsid w:val="00E170DE"/>
    <w:rsid w:val="00E1737B"/>
    <w:rsid w:val="00E2354E"/>
    <w:rsid w:val="00E30ED1"/>
    <w:rsid w:val="00E3476E"/>
    <w:rsid w:val="00E36128"/>
    <w:rsid w:val="00E3670A"/>
    <w:rsid w:val="00E36CF9"/>
    <w:rsid w:val="00E51B9E"/>
    <w:rsid w:val="00E5409A"/>
    <w:rsid w:val="00E612E4"/>
    <w:rsid w:val="00E67702"/>
    <w:rsid w:val="00E7328E"/>
    <w:rsid w:val="00E811E0"/>
    <w:rsid w:val="00E86E7B"/>
    <w:rsid w:val="00E915A0"/>
    <w:rsid w:val="00E95E3A"/>
    <w:rsid w:val="00EA2C91"/>
    <w:rsid w:val="00EA3BDD"/>
    <w:rsid w:val="00EA6C9C"/>
    <w:rsid w:val="00EA70F0"/>
    <w:rsid w:val="00EB320E"/>
    <w:rsid w:val="00EB4CA5"/>
    <w:rsid w:val="00EC6921"/>
    <w:rsid w:val="00ED1397"/>
    <w:rsid w:val="00ED3E9B"/>
    <w:rsid w:val="00ED7E93"/>
    <w:rsid w:val="00EE6CA1"/>
    <w:rsid w:val="00EE79B9"/>
    <w:rsid w:val="00EF1021"/>
    <w:rsid w:val="00EF57A3"/>
    <w:rsid w:val="00F04B52"/>
    <w:rsid w:val="00F04C9A"/>
    <w:rsid w:val="00F15C0C"/>
    <w:rsid w:val="00F23B20"/>
    <w:rsid w:val="00F31DA4"/>
    <w:rsid w:val="00F337EB"/>
    <w:rsid w:val="00F355CC"/>
    <w:rsid w:val="00F36FE8"/>
    <w:rsid w:val="00F37485"/>
    <w:rsid w:val="00F42A7F"/>
    <w:rsid w:val="00F53F76"/>
    <w:rsid w:val="00F55E8C"/>
    <w:rsid w:val="00F56C88"/>
    <w:rsid w:val="00F67C1A"/>
    <w:rsid w:val="00F802CE"/>
    <w:rsid w:val="00F86C7D"/>
    <w:rsid w:val="00FB2F7A"/>
    <w:rsid w:val="00FB508D"/>
    <w:rsid w:val="00FB6D01"/>
    <w:rsid w:val="00FC00E7"/>
    <w:rsid w:val="00FC134A"/>
    <w:rsid w:val="00FC1CEF"/>
    <w:rsid w:val="00FC5129"/>
    <w:rsid w:val="00FD05D1"/>
    <w:rsid w:val="00FD381B"/>
    <w:rsid w:val="00FD3E1E"/>
    <w:rsid w:val="00FE2E10"/>
    <w:rsid w:val="00FF14F9"/>
    <w:rsid w:val="00FF166C"/>
    <w:rsid w:val="00FF4F35"/>
    <w:rsid w:val="00FF6D8A"/>
    <w:rsid w:val="00FF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854123"/>
  <w15:chartTrackingRefBased/>
  <w15:docId w15:val="{27D69DDB-64CF-43EB-8D43-24173AEE6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556"/>
    <w:pPr>
      <w:jc w:val="both"/>
    </w:pPr>
  </w:style>
  <w:style w:type="paragraph" w:styleId="Ttulo1">
    <w:name w:val="heading 1"/>
    <w:basedOn w:val="PargrafodaLista"/>
    <w:next w:val="Normal"/>
    <w:link w:val="Ttulo1Char"/>
    <w:uiPriority w:val="9"/>
    <w:qFormat/>
    <w:rsid w:val="002A2658"/>
    <w:pPr>
      <w:numPr>
        <w:numId w:val="2"/>
      </w:numPr>
      <w:ind w:left="1068"/>
      <w:outlineLvl w:val="0"/>
    </w:pPr>
    <w:rPr>
      <w:b/>
      <w:bCs/>
      <w:sz w:val="24"/>
    </w:rPr>
  </w:style>
  <w:style w:type="paragraph" w:styleId="Ttulo2">
    <w:name w:val="heading 2"/>
    <w:basedOn w:val="Ttulo1"/>
    <w:next w:val="Normal"/>
    <w:link w:val="Ttulo2Char"/>
    <w:uiPriority w:val="9"/>
    <w:unhideWhenUsed/>
    <w:qFormat/>
    <w:rsid w:val="002A2658"/>
    <w:pPr>
      <w:numPr>
        <w:ilvl w:val="1"/>
      </w:numPr>
      <w:ind w:left="1140"/>
      <w:outlineLvl w:val="1"/>
    </w:pPr>
    <w:rPr>
      <w:b w:val="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973"/>
  </w:style>
  <w:style w:type="paragraph" w:styleId="Rodap">
    <w:name w:val="footer"/>
    <w:basedOn w:val="Normal"/>
    <w:link w:val="RodapChar"/>
    <w:uiPriority w:val="99"/>
    <w:unhideWhenUsed/>
    <w:rsid w:val="005609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973"/>
  </w:style>
  <w:style w:type="character" w:customStyle="1" w:styleId="Ttulo1Char">
    <w:name w:val="Título 1 Char"/>
    <w:basedOn w:val="Fontepargpadro"/>
    <w:link w:val="Ttulo1"/>
    <w:uiPriority w:val="9"/>
    <w:rsid w:val="002A2658"/>
    <w:rPr>
      <w:b/>
      <w:bCs/>
      <w:sz w:val="24"/>
    </w:rPr>
  </w:style>
  <w:style w:type="paragraph" w:styleId="PargrafodaLista">
    <w:name w:val="List Paragraph"/>
    <w:basedOn w:val="Normal"/>
    <w:uiPriority w:val="34"/>
    <w:qFormat/>
    <w:rsid w:val="00560973"/>
    <w:pPr>
      <w:ind w:left="720"/>
      <w:contextualSpacing/>
    </w:pPr>
  </w:style>
  <w:style w:type="paragraph" w:styleId="SemEspaamento">
    <w:name w:val="No Spacing"/>
    <w:basedOn w:val="Normal"/>
    <w:next w:val="Normal"/>
    <w:link w:val="SemEspaamentoChar"/>
    <w:uiPriority w:val="1"/>
    <w:qFormat/>
    <w:rsid w:val="00D6517E"/>
    <w:pPr>
      <w:suppressAutoHyphens/>
      <w:spacing w:before="240" w:after="240" w:line="240" w:lineRule="auto"/>
    </w:pPr>
    <w:rPr>
      <w:rFonts w:ascii="Arial" w:eastAsiaTheme="minorEastAsia" w:hAnsi="Arial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6517E"/>
    <w:rPr>
      <w:rFonts w:ascii="Arial" w:eastAsiaTheme="minorEastAsia" w:hAnsi="Arial"/>
      <w:lang w:eastAsia="pt-BR"/>
    </w:rPr>
  </w:style>
  <w:style w:type="table" w:customStyle="1" w:styleId="TabelaSimples11">
    <w:name w:val="Tabela Simples 11"/>
    <w:basedOn w:val="Tabelanormal"/>
    <w:uiPriority w:val="41"/>
    <w:rsid w:val="00D651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2A2658"/>
    <w:rPr>
      <w:bCs/>
      <w:u w:val="single"/>
    </w:rPr>
  </w:style>
  <w:style w:type="table" w:styleId="Tabelacomgrade">
    <w:name w:val="Table Grid"/>
    <w:basedOn w:val="Tabelanormal"/>
    <w:uiPriority w:val="59"/>
    <w:unhideWhenUsed/>
    <w:rsid w:val="00511F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4948F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948FB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948FB"/>
    <w:pPr>
      <w:spacing w:after="100"/>
      <w:ind w:left="220"/>
    </w:pPr>
  </w:style>
  <w:style w:type="character" w:styleId="Hyperlink">
    <w:name w:val="Hyperlink"/>
    <w:basedOn w:val="Fontepargpadro"/>
    <w:uiPriority w:val="99"/>
    <w:unhideWhenUsed/>
    <w:rsid w:val="004948FB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36E0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36E0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36E0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6E0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6E0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E2354E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C317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puraprev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D7EA1-9215-410C-A4D6-3649A1A2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2006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Samanta Zaniquelli</dc:creator>
  <cp:keywords/>
  <dc:description/>
  <cp:lastModifiedBy>JAPURÁPREV</cp:lastModifiedBy>
  <cp:revision>6</cp:revision>
  <dcterms:created xsi:type="dcterms:W3CDTF">2023-03-29T12:20:00Z</dcterms:created>
  <dcterms:modified xsi:type="dcterms:W3CDTF">2023-05-22T18:08:00Z</dcterms:modified>
</cp:coreProperties>
</file>