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1F" w14:textId="0511FBC9" w:rsidR="00560973" w:rsidRPr="00C317DC" w:rsidRDefault="00560973" w:rsidP="005609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106749"/>
      <w:bookmarkStart w:id="1" w:name="_Hlk128484593"/>
      <w:r w:rsidRPr="00C317DC">
        <w:rPr>
          <w:rFonts w:ascii="Arial" w:hAnsi="Arial" w:cs="Arial"/>
          <w:b/>
          <w:bCs/>
          <w:sz w:val="28"/>
          <w:szCs w:val="28"/>
        </w:rPr>
        <w:t>PARECER DO COMITÊ DE INVESTIMENTOS</w:t>
      </w:r>
    </w:p>
    <w:bookmarkEnd w:id="0"/>
    <w:p w14:paraId="3D1CD3A7" w14:textId="170F42B5" w:rsidR="00340512" w:rsidRPr="00C317DC" w:rsidRDefault="00560973" w:rsidP="005609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317DC">
        <w:rPr>
          <w:rFonts w:ascii="Arial" w:hAnsi="Arial" w:cs="Arial"/>
          <w:sz w:val="28"/>
          <w:szCs w:val="28"/>
          <w:u w:val="single"/>
        </w:rPr>
        <w:t xml:space="preserve">Competência de </w:t>
      </w:r>
      <w:r w:rsidR="00BE1B7B">
        <w:rPr>
          <w:rFonts w:ascii="Arial" w:hAnsi="Arial" w:cs="Arial"/>
          <w:sz w:val="28"/>
          <w:szCs w:val="28"/>
          <w:u w:val="single"/>
        </w:rPr>
        <w:t>abril</w:t>
      </w:r>
      <w:r w:rsidRPr="00C317DC">
        <w:rPr>
          <w:rFonts w:ascii="Arial" w:hAnsi="Arial" w:cs="Arial"/>
          <w:sz w:val="28"/>
          <w:szCs w:val="28"/>
          <w:u w:val="single"/>
        </w:rPr>
        <w:t xml:space="preserve">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2023</w:t>
      </w:r>
    </w:p>
    <w:p w14:paraId="780CF238" w14:textId="77777777" w:rsidR="004948FB" w:rsidRPr="00C317DC" w:rsidRDefault="004948FB" w:rsidP="00560973">
      <w:pPr>
        <w:jc w:val="center"/>
        <w:rPr>
          <w:rFonts w:ascii="Arial" w:hAnsi="Arial" w:cs="Arial"/>
          <w:sz w:val="28"/>
          <w:szCs w:val="28"/>
          <w:u w:val="single"/>
        </w:rPr>
      </w:pPr>
    </w:p>
    <w:bookmarkStart w:id="2" w:name="_Hlk11810696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317DC" w:rsidRDefault="004948FB">
          <w:pPr>
            <w:pStyle w:val="CabealhodoSumri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17D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317DC" w:rsidRDefault="004948FB" w:rsidP="004948FB">
          <w:pPr>
            <w:rPr>
              <w:rFonts w:ascii="Arial" w:hAnsi="Arial" w:cs="Arial"/>
              <w:lang w:eastAsia="pt-BR"/>
            </w:rPr>
          </w:pPr>
        </w:p>
        <w:p w14:paraId="53FA1C0C" w14:textId="28E9E089" w:rsidR="00783F3F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C317DC">
            <w:rPr>
              <w:rFonts w:ascii="Arial" w:hAnsi="Arial" w:cs="Arial"/>
            </w:rPr>
            <w:fldChar w:fldCharType="begin"/>
          </w:r>
          <w:r w:rsidRPr="00C317DC">
            <w:rPr>
              <w:rFonts w:ascii="Arial" w:hAnsi="Arial" w:cs="Arial"/>
            </w:rPr>
            <w:instrText xml:space="preserve"> TOC \o "1-3" \h \z \u </w:instrText>
          </w:r>
          <w:r w:rsidRPr="00C317DC">
            <w:rPr>
              <w:rFonts w:ascii="Arial" w:hAnsi="Arial" w:cs="Arial"/>
            </w:rPr>
            <w:fldChar w:fldCharType="separate"/>
          </w:r>
          <w:hyperlink w:anchor="_Toc135640703" w:history="1">
            <w:r w:rsidR="00783F3F" w:rsidRPr="000A6C08">
              <w:rPr>
                <w:rStyle w:val="Hyperlink"/>
                <w:rFonts w:ascii="Arial" w:hAnsi="Arial" w:cs="Arial"/>
                <w:noProof/>
              </w:rPr>
              <w:t>1.</w:t>
            </w:r>
            <w:r w:rsidR="00783F3F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783F3F" w:rsidRPr="000A6C08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783F3F">
              <w:rPr>
                <w:noProof/>
                <w:webHidden/>
              </w:rPr>
              <w:tab/>
            </w:r>
            <w:r w:rsidR="00783F3F">
              <w:rPr>
                <w:noProof/>
                <w:webHidden/>
              </w:rPr>
              <w:fldChar w:fldCharType="begin"/>
            </w:r>
            <w:r w:rsidR="00783F3F">
              <w:rPr>
                <w:noProof/>
                <w:webHidden/>
              </w:rPr>
              <w:instrText xml:space="preserve"> PAGEREF _Toc135640703 \h </w:instrText>
            </w:r>
            <w:r w:rsidR="00783F3F">
              <w:rPr>
                <w:noProof/>
                <w:webHidden/>
              </w:rPr>
            </w:r>
            <w:r w:rsidR="00783F3F">
              <w:rPr>
                <w:noProof/>
                <w:webHidden/>
              </w:rPr>
              <w:fldChar w:fldCharType="separate"/>
            </w:r>
            <w:r w:rsidR="00783F3F">
              <w:rPr>
                <w:noProof/>
                <w:webHidden/>
              </w:rPr>
              <w:t>2</w:t>
            </w:r>
            <w:r w:rsidR="00783F3F">
              <w:rPr>
                <w:noProof/>
                <w:webHidden/>
              </w:rPr>
              <w:fldChar w:fldCharType="end"/>
            </w:r>
          </w:hyperlink>
        </w:p>
        <w:p w14:paraId="3D12CEFA" w14:textId="1BD5E070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4" w:history="1">
            <w:r w:rsidRPr="000A6C08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B25C3" w14:textId="7839CB33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5" w:history="1">
            <w:r w:rsidRPr="000A6C08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ANÁLISE DO CENÁRIO ECONÔMICO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4749D" w14:textId="23F3D91E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6" w:history="1">
            <w:r w:rsidRPr="000A6C08"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EVOLUÇÃO DA EXECUÇÃO ORÇAMENTÁRIA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AB5E0" w14:textId="4DB6889B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7" w:history="1">
            <w:r w:rsidRPr="000A6C08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ANÁLISE DA CARTEIRA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0428C" w14:textId="56703677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8" w:history="1">
            <w:r w:rsidRPr="000A6C08">
              <w:rPr>
                <w:rStyle w:val="Hyperlink"/>
                <w:rFonts w:ascii="Arial" w:hAnsi="Arial" w:cs="Arial"/>
                <w:noProof/>
              </w:rPr>
              <w:t>5.1.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CARTEIRA DE INVESTIMENTOS CONSOLIDADA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5A51D" w14:textId="2477CD28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09" w:history="1">
            <w:r w:rsidRPr="000A6C08">
              <w:rPr>
                <w:rStyle w:val="Hyperlink"/>
                <w:rFonts w:ascii="Arial" w:hAnsi="Arial" w:cs="Arial"/>
                <w:noProof/>
              </w:rPr>
              <w:t>5.2.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RETORNO SOBRE OS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C227B" w14:textId="57E3261D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0" w:history="1">
            <w:r w:rsidRPr="000A6C08">
              <w:rPr>
                <w:rStyle w:val="Hyperlink"/>
                <w:rFonts w:ascii="Arial" w:hAnsi="Arial" w:cs="Arial"/>
                <w:noProof/>
              </w:rPr>
              <w:t>5.3.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DISTRIBUIÇÃO DOS ATIVOS POR INSTITUIÇÕES FINANCEIRAS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6D19" w14:textId="7602087D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1" w:history="1">
            <w:r w:rsidRPr="000A6C08">
              <w:rPr>
                <w:rStyle w:val="Hyperlink"/>
                <w:rFonts w:ascii="Arial" w:hAnsi="Arial" w:cs="Arial"/>
                <w:noProof/>
              </w:rPr>
              <w:t>5.4.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RETORNO DA CARTEIRA DE INVESTIMENTOS VERSOS A META DE RENTABILIDADE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D3C8F" w14:textId="5415B022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2" w:history="1">
            <w:r w:rsidRPr="000A6C08">
              <w:rPr>
                <w:rStyle w:val="Hyperlink"/>
                <w:rFonts w:ascii="Arial" w:hAnsi="Arial" w:cs="Arial"/>
                <w:noProof/>
              </w:rPr>
              <w:t>5.5.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EVOLUÇÃO PATRIMONIAL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92A0A" w14:textId="7B0D79EF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3" w:history="1">
            <w:r w:rsidRPr="000A6C08">
              <w:rPr>
                <w:rStyle w:val="Hyperlink"/>
                <w:rFonts w:ascii="Arial" w:hAnsi="Arial" w:cs="Arial"/>
                <w:noProof/>
              </w:rPr>
              <w:t>5.6.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RETORNO DOS INVESTIMENTOS APÓS AS MOVIMENTAÇÕES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EB7A4" w14:textId="6232EE0B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4" w:history="1">
            <w:r w:rsidRPr="000A6C08">
              <w:rPr>
                <w:rStyle w:val="Hyperlink"/>
                <w:rFonts w:ascii="Arial" w:hAnsi="Arial" w:cs="Arial"/>
                <w:noProof/>
              </w:rPr>
              <w:t>5.7.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AUTORIZAÇÃO DE APLICAÇÃO E RESGATE – APR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81214" w14:textId="725D50F2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5" w:history="1">
            <w:r w:rsidRPr="000A6C08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ANÁLISE DE RISCO DA CARTEIRA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A5AB6" w14:textId="31A23E44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6" w:history="1">
            <w:r w:rsidRPr="000A6C08">
              <w:rPr>
                <w:rStyle w:val="Hyperlink"/>
                <w:rFonts w:ascii="Arial" w:hAnsi="Arial" w:cs="Arial"/>
                <w:noProof/>
              </w:rPr>
              <w:t>6.1.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RISCO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6E2F8" w14:textId="792E6AB6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7" w:history="1">
            <w:r w:rsidRPr="000A6C08">
              <w:rPr>
                <w:rStyle w:val="Hyperlink"/>
                <w:rFonts w:ascii="Arial" w:hAnsi="Arial" w:cs="Arial"/>
                <w:noProof/>
              </w:rPr>
              <w:t>6.2.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RISCO DE CRÉDITO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DF852" w14:textId="331592E2" w:rsidR="00783F3F" w:rsidRDefault="00783F3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8" w:history="1">
            <w:r w:rsidRPr="000A6C08">
              <w:rPr>
                <w:rStyle w:val="Hyperlink"/>
                <w:rFonts w:ascii="Arial" w:hAnsi="Arial" w:cs="Arial"/>
                <w:noProof/>
              </w:rPr>
              <w:t>6.3.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RISCO DE LÍQUIDEZ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C2C6A" w14:textId="60989197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19" w:history="1">
            <w:r w:rsidRPr="000A6C08">
              <w:rPr>
                <w:rStyle w:val="Hyperlink"/>
                <w:rFonts w:ascii="Arial" w:hAnsi="Arial" w:cs="Arial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ANÁLISE DE CARTEIRA POR PARTE DA CONSULTORIA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0DB6A" w14:textId="2B50AC17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20" w:history="1">
            <w:r w:rsidRPr="000A6C08">
              <w:rPr>
                <w:rStyle w:val="Hyperlink"/>
                <w:rFonts w:ascii="Arial" w:hAnsi="Arial" w:cs="Arial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ANÁLISE DE FUNDOS DE INVESTIMENTOS POR PARTE DA CONSULTORIA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E438F" w14:textId="5F917556" w:rsidR="00783F3F" w:rsidRDefault="00783F3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21" w:history="1">
            <w:r w:rsidRPr="000A6C08">
              <w:rPr>
                <w:rStyle w:val="Hyperlink"/>
                <w:rFonts w:ascii="Arial" w:hAnsi="Arial" w:cs="Arial"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PROCESSOS DE CREDENCIAMENTO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27474" w14:textId="7163DB6B" w:rsidR="00783F3F" w:rsidRDefault="00783F3F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22" w:history="1">
            <w:r w:rsidRPr="000A6C08">
              <w:rPr>
                <w:rStyle w:val="Hyperlink"/>
                <w:rFonts w:ascii="Arial" w:hAnsi="Arial" w:cs="Arial"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PLANO DE CONTINGÊNCIA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A6620" w14:textId="0CCC9803" w:rsidR="00783F3F" w:rsidRDefault="00783F3F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5640723" w:history="1">
            <w:r w:rsidRPr="000A6C08">
              <w:rPr>
                <w:rStyle w:val="Hyperlink"/>
                <w:rFonts w:ascii="Arial" w:hAnsi="Arial" w:cs="Arial"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Pr="000A6C08">
              <w:rPr>
                <w:rStyle w:val="Hyperlink"/>
                <w:rFonts w:ascii="Arial" w:hAnsi="Arial" w:cs="Arial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953F3" w14:textId="540CA740" w:rsidR="004948FB" w:rsidRPr="00C317DC" w:rsidRDefault="004948FB">
          <w:pPr>
            <w:rPr>
              <w:rFonts w:ascii="Arial" w:hAnsi="Arial" w:cs="Arial"/>
            </w:rPr>
          </w:pPr>
          <w:r w:rsidRPr="00C317DC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2" w:displacedByCustomXml="prev"/>
    <w:p w14:paraId="07CE2E5D" w14:textId="404C4FC8" w:rsidR="00BB3A5D" w:rsidRPr="00C317DC" w:rsidRDefault="00BB3A5D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30D6E2B" w14:textId="6FCE2D20" w:rsidR="00560973" w:rsidRPr="00C317DC" w:rsidRDefault="00560973" w:rsidP="002A2658">
      <w:pPr>
        <w:pStyle w:val="Ttulo1"/>
        <w:rPr>
          <w:rFonts w:ascii="Arial" w:hAnsi="Arial" w:cs="Arial"/>
        </w:rPr>
      </w:pPr>
      <w:bookmarkStart w:id="3" w:name="_Hlk118107437"/>
      <w:bookmarkStart w:id="4" w:name="_Toc135640703"/>
      <w:r w:rsidRPr="00C317DC">
        <w:rPr>
          <w:rFonts w:ascii="Arial" w:hAnsi="Arial" w:cs="Arial"/>
        </w:rPr>
        <w:lastRenderedPageBreak/>
        <w:t>INTRODUÇÃO</w:t>
      </w:r>
      <w:bookmarkEnd w:id="4"/>
    </w:p>
    <w:p w14:paraId="51648B25" w14:textId="167FC3D1" w:rsidR="00560973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Na busca por uma gestão previdenciária de qualidade e principalmente no que diz respeito às Aplicações dos Recursos, </w:t>
      </w:r>
      <w:r w:rsidR="00265654" w:rsidRPr="00C317DC">
        <w:rPr>
          <w:rFonts w:ascii="Arial" w:hAnsi="Arial" w:cs="Arial"/>
        </w:rPr>
        <w:t>elaboramos</w:t>
      </w:r>
      <w:r w:rsidR="00AA443A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o parecer de deliberação e análise, promovido por este Comitê de Investimentos.</w:t>
      </w:r>
    </w:p>
    <w:p w14:paraId="0C332496" w14:textId="28F13B33" w:rsidR="00D6517E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Fo</w:t>
      </w:r>
      <w:r w:rsidR="004008F7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 utilizado para a emissão desse parecer o relatório de análise completo da carteira de investimentos</w:t>
      </w:r>
      <w:r w:rsidR="00F37485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317DC">
        <w:rPr>
          <w:rFonts w:ascii="Arial" w:hAnsi="Arial" w:cs="Arial"/>
        </w:rPr>
        <w:t xml:space="preserve"> e</w:t>
      </w:r>
      <w:r w:rsidRPr="00C317DC">
        <w:rPr>
          <w:rFonts w:ascii="Arial" w:hAnsi="Arial" w:cs="Arial"/>
        </w:rPr>
        <w:t xml:space="preserve"> retorno dos investimentos </w:t>
      </w:r>
      <w:r w:rsidR="00D6517E" w:rsidRPr="00C317DC">
        <w:rPr>
          <w:rFonts w:ascii="Arial" w:hAnsi="Arial" w:cs="Arial"/>
        </w:rPr>
        <w:t>após as movimentações.</w:t>
      </w:r>
    </w:p>
    <w:bookmarkEnd w:id="3"/>
    <w:p w14:paraId="2B57FBA6" w14:textId="77777777" w:rsidR="004068BD" w:rsidRPr="00C317DC" w:rsidRDefault="004068BD" w:rsidP="00560973">
      <w:pPr>
        <w:rPr>
          <w:rFonts w:ascii="Arial" w:hAnsi="Arial" w:cs="Arial"/>
        </w:rPr>
      </w:pPr>
    </w:p>
    <w:p w14:paraId="6A8ED4C6" w14:textId="3CA8612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5" w:name="_Hlk118107479"/>
      <w:bookmarkStart w:id="6" w:name="_Toc135640704"/>
      <w:r w:rsidRPr="00C317DC">
        <w:rPr>
          <w:rFonts w:ascii="Arial" w:hAnsi="Arial" w:cs="Arial"/>
        </w:rPr>
        <w:t>ANEXOS</w:t>
      </w:r>
      <w:bookmarkEnd w:id="6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317DC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rPr>
                <w:rFonts w:cs="Arial"/>
              </w:rPr>
            </w:pPr>
            <w:bookmarkStart w:id="7" w:name="_Hlk57629208"/>
            <w:r w:rsidRPr="00C317DC">
              <w:rPr>
                <w:rFonts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Anexos</w:t>
            </w:r>
          </w:p>
        </w:tc>
      </w:tr>
      <w:tr w:rsidR="00D6517E" w:rsidRPr="00C317DC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7E26E704" w:rsidR="00D6517E" w:rsidRPr="00C317DC" w:rsidRDefault="001508CB" w:rsidP="00D6517E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Panorama Econ</w:t>
            </w:r>
            <w:r w:rsidR="005855F2" w:rsidRPr="00C317DC">
              <w:rPr>
                <w:rFonts w:cs="Arial"/>
                <w:b w:val="0"/>
                <w:bCs w:val="0"/>
              </w:rPr>
              <w:t>ô</w:t>
            </w:r>
            <w:r w:rsidRPr="00C317DC">
              <w:rPr>
                <w:rFonts w:cs="Arial"/>
                <w:b w:val="0"/>
                <w:bCs w:val="0"/>
              </w:rPr>
              <w:t xml:space="preserve">mico </w:t>
            </w:r>
            <w:r w:rsidR="005855F2" w:rsidRPr="00C317DC">
              <w:rPr>
                <w:rFonts w:cs="Arial"/>
                <w:b w:val="0"/>
                <w:bCs w:val="0"/>
              </w:rPr>
              <w:t xml:space="preserve">– </w:t>
            </w:r>
            <w:r w:rsidR="00BE1B7B">
              <w:rPr>
                <w:rFonts w:cs="Arial"/>
                <w:b w:val="0"/>
                <w:bCs w:val="0"/>
              </w:rPr>
              <w:t>abril</w:t>
            </w:r>
            <w:r w:rsidR="005855F2" w:rsidRPr="00C317DC">
              <w:rPr>
                <w:rFonts w:cs="Arial"/>
                <w:b w:val="0"/>
                <w:bCs w:val="0"/>
              </w:rPr>
              <w:t>/</w:t>
            </w:r>
            <w:r w:rsidR="00F15C0C" w:rsidRPr="00C317DC">
              <w:rPr>
                <w:rFonts w:cs="Arial"/>
                <w:b w:val="0"/>
                <w:bCs w:val="0"/>
              </w:rPr>
              <w:t>2023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317DC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</w:p>
        </w:tc>
      </w:tr>
      <w:tr w:rsidR="001508CB" w:rsidRPr="00C317DC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</w:rPr>
            </w:pPr>
            <w:r w:rsidRPr="00C317DC">
              <w:rPr>
                <w:rFonts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V</w:t>
            </w:r>
          </w:p>
        </w:tc>
      </w:tr>
      <w:tr w:rsidR="001508CB" w:rsidRPr="00C317DC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 xml:space="preserve">ANEXO </w:t>
            </w:r>
            <w:r w:rsidR="005855F2" w:rsidRPr="00C317DC">
              <w:rPr>
                <w:rFonts w:cs="Arial"/>
              </w:rPr>
              <w:t>V</w:t>
            </w:r>
          </w:p>
        </w:tc>
      </w:tr>
      <w:bookmarkEnd w:id="7"/>
    </w:tbl>
    <w:p w14:paraId="22A34167" w14:textId="2B9966AF" w:rsidR="00D6517E" w:rsidRPr="00C317DC" w:rsidRDefault="00D6517E" w:rsidP="00091569">
      <w:pPr>
        <w:rPr>
          <w:rFonts w:ascii="Arial" w:hAnsi="Arial" w:cs="Arial"/>
        </w:rPr>
      </w:pPr>
    </w:p>
    <w:p w14:paraId="6DA41DC1" w14:textId="69CD1C9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8" w:name="_Hlk118107774"/>
      <w:bookmarkStart w:id="9" w:name="_Toc135640705"/>
      <w:bookmarkEnd w:id="5"/>
      <w:r w:rsidRPr="00C317DC">
        <w:rPr>
          <w:rFonts w:ascii="Arial" w:hAnsi="Arial" w:cs="Arial"/>
        </w:rPr>
        <w:t>ANÁLISE DO CENÁRIO ECONÔMICO</w:t>
      </w:r>
      <w:bookmarkEnd w:id="9"/>
    </w:p>
    <w:p w14:paraId="6D13A851" w14:textId="5A010F59" w:rsidR="001C267B" w:rsidRPr="00C317DC" w:rsidRDefault="001508CB" w:rsidP="00300371">
      <w:pPr>
        <w:rPr>
          <w:rFonts w:ascii="Arial" w:hAnsi="Arial" w:cs="Arial"/>
        </w:rPr>
      </w:pPr>
      <w:r w:rsidRPr="00C317DC">
        <w:rPr>
          <w:rFonts w:ascii="Arial" w:hAnsi="Arial" w:cs="Arial"/>
        </w:rPr>
        <w:t>Panorama fornecido pela Consultoria de Investimentos disponível em anexo.</w:t>
      </w:r>
    </w:p>
    <w:p w14:paraId="72D2D00F" w14:textId="77777777" w:rsidR="001C267B" w:rsidRPr="00C317DC" w:rsidRDefault="001C267B" w:rsidP="00300371">
      <w:pPr>
        <w:rPr>
          <w:rFonts w:ascii="Arial" w:hAnsi="Arial" w:cs="Arial"/>
        </w:rPr>
      </w:pPr>
    </w:p>
    <w:p w14:paraId="3BFA065E" w14:textId="578157FA" w:rsidR="000C33BC" w:rsidRPr="00C317DC" w:rsidRDefault="000C33BC" w:rsidP="002A2658">
      <w:pPr>
        <w:pStyle w:val="Ttulo1"/>
        <w:rPr>
          <w:rFonts w:ascii="Arial" w:hAnsi="Arial" w:cs="Arial"/>
        </w:rPr>
      </w:pPr>
      <w:bookmarkStart w:id="10" w:name="_Toc135640706"/>
      <w:r w:rsidRPr="00C317DC">
        <w:rPr>
          <w:rFonts w:ascii="Arial" w:hAnsi="Arial" w:cs="Arial"/>
        </w:rPr>
        <w:t>EVOLUÇÃO DA EXECUÇÃO ORÇAMENTÁRIA</w:t>
      </w:r>
      <w:bookmarkEnd w:id="10"/>
    </w:p>
    <w:p w14:paraId="1157DB26" w14:textId="124A6E20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Acompanha este parecer, na forma do ANEXO I</w:t>
      </w:r>
      <w:r w:rsidR="007779C2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I </w:t>
      </w:r>
      <w:r w:rsidR="00300371" w:rsidRPr="00C317DC">
        <w:rPr>
          <w:rFonts w:ascii="Arial" w:hAnsi="Arial" w:cs="Arial"/>
        </w:rPr>
        <w:t xml:space="preserve">o balanço orçamentário de </w:t>
      </w:r>
      <w:r w:rsidR="00BE1B7B">
        <w:rPr>
          <w:rFonts w:ascii="Arial" w:hAnsi="Arial" w:cs="Arial"/>
          <w:b/>
          <w:bCs/>
        </w:rPr>
        <w:t>abril</w:t>
      </w:r>
      <w:r w:rsidR="00300371" w:rsidRPr="00C317DC">
        <w:rPr>
          <w:rFonts w:ascii="Arial" w:hAnsi="Arial" w:cs="Arial"/>
          <w:b/>
          <w:bCs/>
        </w:rPr>
        <w:t xml:space="preserve"> de </w:t>
      </w:r>
      <w:r w:rsidR="00F15C0C" w:rsidRPr="00C317DC">
        <w:rPr>
          <w:rFonts w:ascii="Arial" w:hAnsi="Arial" w:cs="Arial"/>
          <w:b/>
          <w:bCs/>
        </w:rPr>
        <w:t>2023</w:t>
      </w:r>
      <w:r w:rsidR="00300371" w:rsidRPr="00C317DC">
        <w:rPr>
          <w:rFonts w:ascii="Arial" w:hAnsi="Arial" w:cs="Arial"/>
        </w:rPr>
        <w:t xml:space="preserve"> que demonstra as contribuições repassadas</w:t>
      </w:r>
      <w:r w:rsidR="00F42A7F" w:rsidRPr="00C317DC">
        <w:rPr>
          <w:rFonts w:ascii="Arial" w:hAnsi="Arial" w:cs="Arial"/>
        </w:rPr>
        <w:t>,</w:t>
      </w:r>
      <w:r w:rsidR="00300371" w:rsidRPr="00C317DC">
        <w:rPr>
          <w:rFonts w:ascii="Arial" w:hAnsi="Arial" w:cs="Arial"/>
        </w:rPr>
        <w:t xml:space="preserve"> </w:t>
      </w:r>
      <w:r w:rsidR="009D3B04" w:rsidRPr="00C317DC">
        <w:rPr>
          <w:rFonts w:ascii="Arial" w:hAnsi="Arial" w:cs="Arial"/>
        </w:rPr>
        <w:t xml:space="preserve">em conformidade com </w:t>
      </w:r>
      <w:r w:rsidRPr="00C317DC">
        <w:rPr>
          <w:rFonts w:ascii="Arial" w:hAnsi="Arial" w:cs="Arial"/>
        </w:rPr>
        <w:t>a legislação vigente.</w:t>
      </w:r>
    </w:p>
    <w:p w14:paraId="1818F3E7" w14:textId="7EDCF302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As receitas patrimoniais estão sendo lançadas em Variação Patrimonial Aumentativa</w:t>
      </w:r>
      <w:r w:rsidR="00C51374" w:rsidRPr="00C317DC">
        <w:rPr>
          <w:rFonts w:ascii="Arial" w:hAnsi="Arial" w:cs="Arial"/>
        </w:rPr>
        <w:t xml:space="preserve"> -VPA</w:t>
      </w:r>
      <w:r w:rsidRPr="00C317DC">
        <w:rPr>
          <w:rFonts w:ascii="Arial" w:hAnsi="Arial" w:cs="Arial"/>
        </w:rPr>
        <w:t xml:space="preserve"> e Variação Patrimonial Diminutiva</w:t>
      </w:r>
      <w:r w:rsidR="00C51374" w:rsidRPr="00C317DC">
        <w:rPr>
          <w:rFonts w:ascii="Arial" w:hAnsi="Arial" w:cs="Arial"/>
        </w:rPr>
        <w:t xml:space="preserve"> - VPD</w:t>
      </w:r>
      <w:r w:rsidRPr="00C317DC">
        <w:rPr>
          <w:rFonts w:ascii="Arial" w:hAnsi="Arial" w:cs="Arial"/>
        </w:rPr>
        <w:t>, sendo que só é lançada a receita patrimonial orçamentária quando o resgate do investimento é efetivado.</w:t>
      </w:r>
    </w:p>
    <w:bookmarkEnd w:id="8"/>
    <w:p w14:paraId="58001DC8" w14:textId="5794D768" w:rsidR="000C33BC" w:rsidRPr="00C317DC" w:rsidRDefault="002C02E9" w:rsidP="002C02E9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CA6CCC9" w14:textId="77777777" w:rsidR="002A2658" w:rsidRPr="00C317DC" w:rsidRDefault="000C33BC" w:rsidP="002A2658">
      <w:pPr>
        <w:pStyle w:val="Ttulo1"/>
        <w:rPr>
          <w:rFonts w:ascii="Arial" w:hAnsi="Arial" w:cs="Arial"/>
        </w:rPr>
      </w:pPr>
      <w:bookmarkStart w:id="11" w:name="_Hlk118108073"/>
      <w:bookmarkStart w:id="12" w:name="_Toc135640707"/>
      <w:r w:rsidRPr="00C317DC">
        <w:rPr>
          <w:rFonts w:ascii="Arial" w:hAnsi="Arial" w:cs="Arial"/>
        </w:rPr>
        <w:lastRenderedPageBreak/>
        <w:t>ANÁLISE DA CARTEIRA DE INVESTIMENTOS</w:t>
      </w:r>
      <w:bookmarkEnd w:id="12"/>
    </w:p>
    <w:p w14:paraId="64951D9B" w14:textId="15AF9092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3" w:name="_Toc135640708"/>
      <w:r w:rsidRPr="00C317DC">
        <w:rPr>
          <w:rFonts w:ascii="Arial" w:hAnsi="Arial" w:cs="Arial"/>
        </w:rPr>
        <w:t>CARTEIRA DE INVESTIMENTOS CONSOLIDADA</w:t>
      </w:r>
      <w:bookmarkEnd w:id="13"/>
    </w:p>
    <w:p w14:paraId="5200AD9D" w14:textId="4F9D1931" w:rsidR="002A2658" w:rsidRPr="00C317DC" w:rsidRDefault="002A2658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está segregada entre os segmentos de renda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fixa</w:t>
      </w:r>
      <w:r w:rsidR="00E1338F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>renda variável</w:t>
      </w:r>
      <w:r w:rsidR="00C051B5" w:rsidRPr="00C317DC">
        <w:rPr>
          <w:rFonts w:ascii="Arial" w:hAnsi="Arial" w:cs="Arial"/>
        </w:rPr>
        <w:t xml:space="preserve"> e estruturada</w:t>
      </w:r>
      <w:r w:rsidRPr="00C317DC">
        <w:rPr>
          <w:rFonts w:ascii="Arial" w:hAnsi="Arial" w:cs="Arial"/>
        </w:rPr>
        <w:t>,</w:t>
      </w:r>
      <w:r w:rsidR="00E1338F" w:rsidRPr="00C317DC">
        <w:rPr>
          <w:rFonts w:ascii="Arial" w:hAnsi="Arial" w:cs="Arial"/>
        </w:rPr>
        <w:t xml:space="preserve"> investimentos no exterior </w:t>
      </w:r>
      <w:r w:rsidRPr="00C317DC">
        <w:rPr>
          <w:rFonts w:ascii="Arial" w:hAnsi="Arial" w:cs="Arial"/>
        </w:rPr>
        <w:t xml:space="preserve">sendo </w:t>
      </w:r>
      <w:r w:rsidR="00BE1B7B" w:rsidRPr="00BE1B7B">
        <w:rPr>
          <w:rFonts w:ascii="Arial" w:hAnsi="Arial" w:cs="Arial"/>
          <w:b/>
          <w:bCs/>
        </w:rPr>
        <w:t>75,65</w:t>
      </w:r>
      <w:r w:rsidR="00E1338F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e</w:t>
      </w:r>
      <w:r w:rsidR="00E1338F" w:rsidRPr="00C317DC">
        <w:rPr>
          <w:rFonts w:ascii="Arial" w:hAnsi="Arial" w:cs="Arial"/>
          <w:b/>
          <w:bCs/>
        </w:rPr>
        <w:t xml:space="preserve"> </w:t>
      </w:r>
      <w:r w:rsidR="00BE1B7B" w:rsidRPr="00BE1B7B">
        <w:rPr>
          <w:rFonts w:ascii="Arial" w:hAnsi="Arial" w:cs="Arial"/>
          <w:b/>
          <w:bCs/>
        </w:rPr>
        <w:t>24,35</w:t>
      </w:r>
      <w:r w:rsidR="00C051B5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</w:rPr>
        <w:t>respectivamente</w:t>
      </w:r>
      <w:r w:rsidR="00463D2F" w:rsidRPr="00C317DC">
        <w:rPr>
          <w:rFonts w:ascii="Arial" w:hAnsi="Arial" w:cs="Arial"/>
        </w:rPr>
        <w:t>,</w:t>
      </w:r>
      <w:r w:rsidRPr="00C317DC">
        <w:rPr>
          <w:rFonts w:ascii="Arial" w:hAnsi="Arial" w:cs="Arial"/>
        </w:rPr>
        <w:t xml:space="preserve"> não ultrapassando o limite de 3</w:t>
      </w:r>
      <w:r w:rsidR="00D13887" w:rsidRPr="00C317DC">
        <w:rPr>
          <w:rFonts w:ascii="Arial" w:hAnsi="Arial" w:cs="Arial"/>
        </w:rPr>
        <w:t>5</w:t>
      </w:r>
      <w:r w:rsidRPr="00C317DC">
        <w:rPr>
          <w:rFonts w:ascii="Arial" w:hAnsi="Arial" w:cs="Arial"/>
        </w:rPr>
        <w:t>% permitido pela Resolução CMN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n°</w:t>
      </w:r>
      <w:r w:rsidR="00720A24" w:rsidRPr="00C317DC">
        <w:rPr>
          <w:rFonts w:ascii="Arial" w:hAnsi="Arial" w:cs="Arial"/>
        </w:rPr>
        <w:t>4.963/2021</w:t>
      </w:r>
      <w:r w:rsidR="00E1338F" w:rsidRPr="00C317DC">
        <w:rPr>
          <w:rFonts w:ascii="Arial" w:hAnsi="Arial" w:cs="Arial"/>
        </w:rPr>
        <w:t>.</w:t>
      </w:r>
    </w:p>
    <w:p w14:paraId="0FCEAE7D" w14:textId="77777777" w:rsidR="00E1338F" w:rsidRPr="00C317DC" w:rsidRDefault="00E1338F" w:rsidP="002A2658">
      <w:pPr>
        <w:rPr>
          <w:rFonts w:ascii="Arial" w:hAnsi="Arial" w:cs="Arial"/>
        </w:rPr>
      </w:pPr>
    </w:p>
    <w:bookmarkEnd w:id="11"/>
    <w:p w14:paraId="6F1161B1" w14:textId="553E05FB" w:rsidR="00CE3F53" w:rsidRPr="00C317DC" w:rsidRDefault="00CE3F53" w:rsidP="00CE3F53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</w:t>
      </w:r>
      <w:r w:rsidR="00B37CA6" w:rsidRPr="00C317DC">
        <w:rPr>
          <w:rFonts w:ascii="Arial" w:hAnsi="Arial" w:cs="Arial"/>
          <w:b/>
          <w:bCs/>
        </w:rPr>
        <w:t xml:space="preserve"> </w:t>
      </w:r>
      <w:r w:rsidR="00D13738" w:rsidRPr="00C317DC">
        <w:rPr>
          <w:rFonts w:ascii="Arial" w:hAnsi="Arial" w:cs="Arial"/>
          <w:b/>
          <w:bCs/>
        </w:rPr>
        <w:t xml:space="preserve">por </w:t>
      </w:r>
      <w:r w:rsidR="0055459F" w:rsidRPr="00C317DC">
        <w:rPr>
          <w:rFonts w:ascii="Arial" w:hAnsi="Arial" w:cs="Arial"/>
          <w:b/>
          <w:bCs/>
        </w:rPr>
        <w:t>S</w:t>
      </w:r>
      <w:r w:rsidR="00D13738" w:rsidRPr="00C317DC">
        <w:rPr>
          <w:rFonts w:ascii="Arial" w:hAnsi="Arial" w:cs="Arial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317DC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317DC" w:rsidRDefault="00511FE4" w:rsidP="007D3CA6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 xml:space="preserve">Enquadramento Resolução CMN nº </w:t>
            </w:r>
            <w:r w:rsidR="0024383E" w:rsidRPr="00C317DC">
              <w:rPr>
                <w:rFonts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511FE4" w:rsidRPr="00C317DC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317DC" w:rsidRDefault="00511FE4" w:rsidP="007D3CA6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  <w:r w:rsidR="006D0782" w:rsidRPr="00C317DC">
              <w:rPr>
                <w:rFonts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  <w:tr w:rsidR="0055459F" w:rsidRPr="00C317DC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317DC" w:rsidRDefault="0055459F" w:rsidP="0055459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</w:t>
            </w:r>
            <w:r w:rsidR="00F04B52" w:rsidRPr="00C317DC">
              <w:rPr>
                <w:rFonts w:cs="Arial"/>
                <w:color w:val="000000" w:themeColor="text1"/>
              </w:rPr>
              <w:t>nquadrad</w:t>
            </w:r>
            <w:r w:rsidRPr="00C317DC">
              <w:rPr>
                <w:rFonts w:cs="Arial"/>
                <w:color w:val="000000" w:themeColor="text1"/>
              </w:rPr>
              <w:t>o</w:t>
            </w:r>
          </w:p>
        </w:tc>
      </w:tr>
    </w:tbl>
    <w:p w14:paraId="2E6350E1" w14:textId="77777777" w:rsidR="00CE3F53" w:rsidRPr="00C317DC" w:rsidRDefault="00CE3F53" w:rsidP="002A2658">
      <w:pPr>
        <w:rPr>
          <w:rFonts w:ascii="Arial" w:hAnsi="Arial" w:cs="Arial"/>
        </w:rPr>
      </w:pPr>
    </w:p>
    <w:p w14:paraId="162333DD" w14:textId="753C7FBA" w:rsidR="00F53F76" w:rsidRPr="00C317DC" w:rsidRDefault="00511FE4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</w:t>
      </w:r>
      <w:r w:rsidR="00B37CA6" w:rsidRPr="00C317DC">
        <w:rPr>
          <w:rFonts w:ascii="Arial" w:hAnsi="Arial" w:cs="Arial"/>
        </w:rPr>
        <w:t xml:space="preserve">da carteira de investimentos </w:t>
      </w:r>
      <w:r w:rsidR="00D13738" w:rsidRPr="00C317DC">
        <w:rPr>
          <w:rFonts w:ascii="Arial" w:hAnsi="Arial" w:cs="Arial"/>
        </w:rPr>
        <w:t>por segmento</w:t>
      </w:r>
      <w:r w:rsidR="00B37CA6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 xml:space="preserve">segundo os limites permitidos pela Resolução CMN nº </w:t>
      </w:r>
      <w:r w:rsidR="0024383E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a Política de Investimentos aprovada para o exercício, informamos </w:t>
      </w:r>
      <w:r w:rsidR="000B1325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haver desenquadramento</w:t>
      </w:r>
      <w:r w:rsidR="00F53F76" w:rsidRPr="00C317DC">
        <w:rPr>
          <w:rFonts w:ascii="Arial" w:hAnsi="Arial" w:cs="Arial"/>
        </w:rPr>
        <w:t xml:space="preserve"> no segmento de renda fixa.</w:t>
      </w:r>
    </w:p>
    <w:p w14:paraId="6FDA2019" w14:textId="77777777" w:rsidR="0055459F" w:rsidRPr="00C317DC" w:rsidRDefault="0055459F" w:rsidP="002A2658">
      <w:pPr>
        <w:rPr>
          <w:rFonts w:ascii="Arial" w:hAnsi="Arial" w:cs="Arial"/>
        </w:rPr>
      </w:pPr>
    </w:p>
    <w:p w14:paraId="514330F3" w14:textId="3E225B90" w:rsidR="0055459F" w:rsidRPr="00C317DC" w:rsidRDefault="0055459F" w:rsidP="0055459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317DC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F36FE8" w:rsidRPr="00C317DC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F36FE8" w:rsidRPr="00C317DC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317DC" w:rsidRDefault="0055459F" w:rsidP="002A2658">
      <w:pPr>
        <w:rPr>
          <w:rFonts w:ascii="Arial" w:hAnsi="Arial" w:cs="Arial"/>
        </w:rPr>
      </w:pPr>
    </w:p>
    <w:p w14:paraId="3187924D" w14:textId="06A5AC74" w:rsidR="00743F69" w:rsidRPr="00C317DC" w:rsidRDefault="00F36FE8" w:rsidP="00217191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317DC">
        <w:rPr>
          <w:rFonts w:ascii="Arial" w:hAnsi="Arial" w:cs="Arial"/>
        </w:rPr>
        <w:t>não haver desenquadramento.</w:t>
      </w:r>
    </w:p>
    <w:p w14:paraId="4AA292DC" w14:textId="77777777" w:rsidR="00B37CA6" w:rsidRPr="00C317DC" w:rsidRDefault="00B37CA6" w:rsidP="002A2658">
      <w:pPr>
        <w:rPr>
          <w:rFonts w:ascii="Arial" w:hAnsi="Arial" w:cs="Arial"/>
        </w:rPr>
      </w:pPr>
    </w:p>
    <w:p w14:paraId="2EC05CCA" w14:textId="4D4CDD6B" w:rsidR="00B37CA6" w:rsidRPr="00C317DC" w:rsidRDefault="00B37CA6" w:rsidP="00B37CA6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317DC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317DC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317DC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317DC" w:rsidRDefault="00EA70F0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EA70F0" w:rsidRPr="00C317DC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317DC" w:rsidRDefault="00EA70F0" w:rsidP="009B0FF9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317DC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</w:tbl>
    <w:p w14:paraId="552C9A8C" w14:textId="77777777" w:rsidR="00B37CA6" w:rsidRPr="00C317DC" w:rsidRDefault="00B37CA6" w:rsidP="002A2658">
      <w:pPr>
        <w:rPr>
          <w:rFonts w:ascii="Arial" w:hAnsi="Arial" w:cs="Arial"/>
        </w:rPr>
      </w:pPr>
    </w:p>
    <w:p w14:paraId="52D52B8C" w14:textId="6EBE7D3B" w:rsidR="00C41523" w:rsidRPr="00C317DC" w:rsidRDefault="00B13022" w:rsidP="002C02E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317DC">
        <w:rPr>
          <w:rFonts w:ascii="Arial" w:hAnsi="Arial" w:cs="Arial"/>
        </w:rPr>
        <w:t>informamos não haver desenquadramentos</w:t>
      </w:r>
      <w:r w:rsidRPr="00C317DC">
        <w:rPr>
          <w:rFonts w:ascii="Arial" w:hAnsi="Arial" w:cs="Arial"/>
        </w:rPr>
        <w:t>.</w:t>
      </w:r>
    </w:p>
    <w:p w14:paraId="5FE9F3CB" w14:textId="2D3AA2EA" w:rsidR="000B1325" w:rsidRPr="00C317DC" w:rsidRDefault="005C4805" w:rsidP="005C4805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E2931F5" w14:textId="62AA70B0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4" w:name="_Toc135640709"/>
      <w:r w:rsidRPr="00C317DC">
        <w:rPr>
          <w:rFonts w:ascii="Arial" w:hAnsi="Arial" w:cs="Arial"/>
        </w:rPr>
        <w:lastRenderedPageBreak/>
        <w:t>RETORNO SOBRE OS INVESTIMENTOS</w:t>
      </w:r>
      <w:bookmarkEnd w:id="14"/>
    </w:p>
    <w:p w14:paraId="38077125" w14:textId="24FF6A55" w:rsidR="00511FE4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Considerando os retornos apresentados pelos fundos de investimentos, podemos identificar que </w:t>
      </w:r>
      <w:r w:rsidR="002265C3" w:rsidRPr="00C317DC">
        <w:rPr>
          <w:rFonts w:ascii="Arial" w:hAnsi="Arial" w:cs="Arial"/>
        </w:rPr>
        <w:t xml:space="preserve">dos mais </w:t>
      </w:r>
      <w:r w:rsidR="00322D30" w:rsidRPr="00C317DC">
        <w:rPr>
          <w:rFonts w:ascii="Arial" w:hAnsi="Arial" w:cs="Arial"/>
        </w:rPr>
        <w:t>voláteis</w:t>
      </w:r>
      <w:r w:rsidR="00F23B20" w:rsidRPr="00C317DC">
        <w:rPr>
          <w:rFonts w:ascii="Arial" w:hAnsi="Arial" w:cs="Arial"/>
        </w:rPr>
        <w:t xml:space="preserve"> </w:t>
      </w:r>
      <w:r w:rsidR="00322D30" w:rsidRPr="00C317DC">
        <w:rPr>
          <w:rFonts w:ascii="Arial" w:hAnsi="Arial" w:cs="Arial"/>
        </w:rPr>
        <w:t>apresentaram baixo retorno comparado ao seu benchmark</w:t>
      </w:r>
      <w:r w:rsidRPr="00C317DC">
        <w:rPr>
          <w:rFonts w:ascii="Arial" w:hAnsi="Arial" w:cs="Arial"/>
        </w:rPr>
        <w:t>.</w:t>
      </w:r>
    </w:p>
    <w:p w14:paraId="21D8D9F2" w14:textId="1C6B7386" w:rsidR="001C7AE2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 fundos de investimentos classificados como renda fixa apresentaram</w:t>
      </w:r>
      <w:r w:rsidR="005642C2"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 xml:space="preserve">no </w:t>
      </w:r>
      <w:r w:rsidR="005642C2" w:rsidRPr="00C317DC">
        <w:rPr>
          <w:rFonts w:ascii="Arial" w:hAnsi="Arial" w:cs="Arial"/>
        </w:rPr>
        <w:t>acumulado</w:t>
      </w:r>
      <w:r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>d</w:t>
      </w:r>
      <w:r w:rsidR="001C7AE2" w:rsidRPr="00C317DC">
        <w:rPr>
          <w:rFonts w:ascii="Arial" w:hAnsi="Arial" w:cs="Arial"/>
        </w:rPr>
        <w:t>o mês</w:t>
      </w:r>
      <w:r w:rsidR="00736E05" w:rsidRPr="00C317DC">
        <w:rPr>
          <w:rFonts w:ascii="Arial" w:hAnsi="Arial" w:cs="Arial"/>
        </w:rPr>
        <w:t xml:space="preserve"> com</w:t>
      </w:r>
      <w:r w:rsidR="001C7AE2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um retorno </w:t>
      </w:r>
      <w:r w:rsidR="00A9092F" w:rsidRPr="00C317DC">
        <w:rPr>
          <w:rFonts w:ascii="Arial" w:hAnsi="Arial" w:cs="Arial"/>
        </w:rPr>
        <w:t>positivo</w:t>
      </w:r>
      <w:r w:rsidRPr="00C317DC">
        <w:rPr>
          <w:rFonts w:ascii="Arial" w:hAnsi="Arial" w:cs="Arial"/>
        </w:rPr>
        <w:t xml:space="preserve"> de</w:t>
      </w:r>
      <w:r w:rsidRPr="00C317DC">
        <w:rPr>
          <w:rFonts w:ascii="Arial" w:hAnsi="Arial" w:cs="Arial"/>
          <w:b/>
          <w:bCs/>
        </w:rPr>
        <w:t xml:space="preserve"> </w:t>
      </w:r>
      <w:r w:rsidR="00BE1B7B" w:rsidRPr="00BE1B7B">
        <w:rPr>
          <w:rFonts w:ascii="Arial" w:hAnsi="Arial" w:cs="Arial"/>
          <w:b/>
          <w:bCs/>
        </w:rPr>
        <w:t>1,12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1C7AE2" w:rsidRPr="00C317DC">
        <w:rPr>
          <w:rFonts w:ascii="Arial" w:hAnsi="Arial" w:cs="Arial"/>
        </w:rPr>
        <w:t xml:space="preserve">representando um montante de </w:t>
      </w:r>
      <w:r w:rsidRPr="00C317DC">
        <w:rPr>
          <w:rFonts w:ascii="Arial" w:hAnsi="Arial" w:cs="Arial"/>
          <w:b/>
          <w:bCs/>
        </w:rPr>
        <w:t>R$</w:t>
      </w:r>
      <w:r w:rsidR="001C7AE2" w:rsidRPr="00C317DC">
        <w:rPr>
          <w:rFonts w:ascii="Arial" w:hAnsi="Arial" w:cs="Arial"/>
          <w:b/>
          <w:bCs/>
        </w:rPr>
        <w:t xml:space="preserve"> </w:t>
      </w:r>
      <w:r w:rsidR="00BE1B7B" w:rsidRPr="00BE1B7B">
        <w:rPr>
          <w:rFonts w:ascii="Arial" w:hAnsi="Arial" w:cs="Arial"/>
          <w:b/>
          <w:bCs/>
        </w:rPr>
        <w:t>179.659,36</w:t>
      </w:r>
      <w:r w:rsidR="005718FD" w:rsidRPr="005718FD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BE1B7B">
        <w:rPr>
          <w:rFonts w:ascii="Arial" w:hAnsi="Arial" w:cs="Arial"/>
          <w:b/>
          <w:bCs/>
        </w:rPr>
        <w:t>Cento e setenta e nove mil, seiscentos e cinquenta e nove reais e trinta e seis centavos</w:t>
      </w:r>
      <w:r w:rsidR="0007585F" w:rsidRPr="00C317DC">
        <w:rPr>
          <w:rFonts w:ascii="Arial" w:hAnsi="Arial" w:cs="Arial"/>
          <w:b/>
          <w:bCs/>
        </w:rPr>
        <w:t>)</w:t>
      </w:r>
      <w:r w:rsidR="00BD0076" w:rsidRPr="00C317DC">
        <w:rPr>
          <w:rFonts w:ascii="Arial" w:hAnsi="Arial" w:cs="Arial"/>
          <w:b/>
          <w:bCs/>
        </w:rPr>
        <w:t>.</w:t>
      </w:r>
    </w:p>
    <w:p w14:paraId="3FB1F491" w14:textId="5F2ED07D" w:rsidR="00511FE4" w:rsidRPr="00C317DC" w:rsidRDefault="001C7AE2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511FE4" w:rsidRPr="00C317DC">
        <w:rPr>
          <w:rFonts w:ascii="Arial" w:hAnsi="Arial" w:cs="Arial"/>
        </w:rPr>
        <w:t xml:space="preserve">s </w:t>
      </w:r>
      <w:r w:rsidRPr="00C317DC">
        <w:rPr>
          <w:rFonts w:ascii="Arial" w:hAnsi="Arial" w:cs="Arial"/>
        </w:rPr>
        <w:t>f</w:t>
      </w:r>
      <w:r w:rsidR="00511FE4" w:rsidRPr="00C317DC">
        <w:rPr>
          <w:rFonts w:ascii="Arial" w:hAnsi="Arial" w:cs="Arial"/>
        </w:rPr>
        <w:t xml:space="preserve">undos de </w:t>
      </w:r>
      <w:r w:rsidRPr="00C317DC">
        <w:rPr>
          <w:rFonts w:ascii="Arial" w:hAnsi="Arial" w:cs="Arial"/>
        </w:rPr>
        <w:t xml:space="preserve">investimentos classificados como </w:t>
      </w:r>
      <w:r w:rsidR="00511FE4" w:rsidRPr="00C317DC">
        <w:rPr>
          <w:rFonts w:ascii="Arial" w:hAnsi="Arial" w:cs="Arial"/>
        </w:rPr>
        <w:t xml:space="preserve">renda variável apresentaram </w:t>
      </w:r>
      <w:r w:rsidR="009A19EF" w:rsidRPr="00C317DC">
        <w:rPr>
          <w:rFonts w:ascii="Arial" w:hAnsi="Arial" w:cs="Arial"/>
        </w:rPr>
        <w:t>no</w:t>
      </w:r>
      <w:r w:rsidR="00511FE4" w:rsidRPr="00C317DC">
        <w:rPr>
          <w:rFonts w:ascii="Arial" w:hAnsi="Arial" w:cs="Arial"/>
        </w:rPr>
        <w:t xml:space="preserve"> mês um retorno </w:t>
      </w:r>
      <w:r w:rsidR="00111106" w:rsidRPr="00C317DC">
        <w:rPr>
          <w:rFonts w:ascii="Arial" w:hAnsi="Arial" w:cs="Arial"/>
        </w:rPr>
        <w:t xml:space="preserve">de </w:t>
      </w:r>
      <w:r w:rsidR="00BE1B7B" w:rsidRPr="00BE1B7B">
        <w:rPr>
          <w:rFonts w:ascii="Arial" w:hAnsi="Arial" w:cs="Arial"/>
          <w:b/>
          <w:bCs/>
        </w:rPr>
        <w:t>-0,16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511FE4" w:rsidRPr="00C317DC">
        <w:rPr>
          <w:rFonts w:ascii="Arial" w:hAnsi="Arial" w:cs="Arial"/>
        </w:rPr>
        <w:t>representando um montante de</w:t>
      </w:r>
      <w:r w:rsidR="002B644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  <w:b/>
          <w:bCs/>
        </w:rPr>
        <w:t>R$</w:t>
      </w:r>
      <w:r w:rsidR="004A2709" w:rsidRPr="00C317DC">
        <w:rPr>
          <w:rFonts w:ascii="Arial" w:hAnsi="Arial" w:cs="Arial"/>
          <w:b/>
          <w:bCs/>
        </w:rPr>
        <w:t xml:space="preserve"> </w:t>
      </w:r>
      <w:r w:rsidR="00BE1B7B" w:rsidRPr="00BE1B7B">
        <w:rPr>
          <w:rFonts w:ascii="Arial" w:hAnsi="Arial" w:cs="Arial"/>
          <w:b/>
          <w:bCs/>
        </w:rPr>
        <w:t>-8.426,81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9E2688">
        <w:rPr>
          <w:rFonts w:ascii="Arial" w:hAnsi="Arial" w:cs="Arial"/>
          <w:b/>
          <w:bCs/>
        </w:rPr>
        <w:t xml:space="preserve">Menos </w:t>
      </w:r>
      <w:r w:rsidR="00BE1B7B">
        <w:rPr>
          <w:rFonts w:ascii="Arial" w:hAnsi="Arial" w:cs="Arial"/>
          <w:b/>
          <w:bCs/>
        </w:rPr>
        <w:t>oito mil, quatrocentos e vinte e seis reais e oitenta e um centavos</w:t>
      </w:r>
      <w:r w:rsidR="009E2688">
        <w:rPr>
          <w:rFonts w:ascii="Arial" w:hAnsi="Arial" w:cs="Arial"/>
          <w:b/>
          <w:bCs/>
        </w:rPr>
        <w:t>).</w:t>
      </w:r>
    </w:p>
    <w:p w14:paraId="7AC672DC" w14:textId="77777777" w:rsidR="00511FE4" w:rsidRPr="00C317DC" w:rsidRDefault="00511FE4" w:rsidP="00511FE4">
      <w:pPr>
        <w:rPr>
          <w:rFonts w:ascii="Arial" w:hAnsi="Arial" w:cs="Arial"/>
        </w:rPr>
      </w:pPr>
    </w:p>
    <w:p w14:paraId="25808931" w14:textId="1FAAACD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5" w:name="_Toc135640710"/>
      <w:r w:rsidRPr="00C317DC">
        <w:rPr>
          <w:rFonts w:ascii="Arial" w:hAnsi="Arial" w:cs="Arial"/>
        </w:rPr>
        <w:t>DISTRIBUIÇÃO DOS ATIVOS POR INSTITUIÇÕES FINANCEIRAS</w:t>
      </w:r>
      <w:bookmarkEnd w:id="15"/>
    </w:p>
    <w:p w14:paraId="152F9718" w14:textId="759EFA25" w:rsidR="001C7AE2" w:rsidRPr="00C317DC" w:rsidRDefault="001C7AE2" w:rsidP="001C7AE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Os fundos de investimentos que compõe a carteira de investimentos 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>, tem como prestadores de serviços de Gestão</w:t>
      </w:r>
      <w:r w:rsidR="00736E05" w:rsidRPr="00C317DC">
        <w:rPr>
          <w:rFonts w:ascii="Arial" w:hAnsi="Arial" w:cs="Arial"/>
        </w:rPr>
        <w:t xml:space="preserve"> e Administração</w:t>
      </w:r>
      <w:r w:rsidRPr="00C317DC">
        <w:rPr>
          <w:rFonts w:ascii="Arial" w:hAnsi="Arial" w:cs="Arial"/>
        </w:rPr>
        <w:t xml:space="preserve"> os:</w:t>
      </w:r>
    </w:p>
    <w:p w14:paraId="4BD3020C" w14:textId="77777777" w:rsidR="0017677A" w:rsidRPr="00C317DC" w:rsidRDefault="0017677A" w:rsidP="001C7AE2">
      <w:pPr>
        <w:rPr>
          <w:rFonts w:ascii="Arial" w:hAnsi="Arial" w:cs="Arial"/>
        </w:rPr>
      </w:pPr>
    </w:p>
    <w:p w14:paraId="25248633" w14:textId="5CEF4C4F" w:rsidR="001C7AE2" w:rsidRPr="00C317DC" w:rsidRDefault="00AF5EC0" w:rsidP="00BE1B7B">
      <w:pPr>
        <w:jc w:val="center"/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Gestão</w:t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  <w:t>Administração</w:t>
      </w:r>
    </w:p>
    <w:p w14:paraId="5B638CCD" w14:textId="21855FF8" w:rsidR="00AF5EC0" w:rsidRPr="00C317DC" w:rsidRDefault="00BE1B7B" w:rsidP="00AF5EC0">
      <w:pPr>
        <w:rPr>
          <w:rFonts w:ascii="Arial" w:hAnsi="Arial" w:cs="Arial"/>
          <w:b/>
          <w:bCs/>
        </w:rPr>
      </w:pPr>
      <w:r w:rsidRPr="00BE1B7B">
        <w:rPr>
          <w:rFonts w:ascii="Arial" w:hAnsi="Arial" w:cs="Arial"/>
          <w:noProof/>
        </w:rPr>
        <w:drawing>
          <wp:inline distT="0" distB="0" distL="0" distR="0" wp14:anchorId="6073F813" wp14:editId="653072FA">
            <wp:extent cx="2628900" cy="1936206"/>
            <wp:effectExtent l="0" t="0" r="0" b="6985"/>
            <wp:docPr id="191192754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27540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358" cy="195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317DC">
        <w:rPr>
          <w:rFonts w:ascii="Arial" w:hAnsi="Arial" w:cs="Arial"/>
          <w:noProof/>
        </w:rPr>
        <w:t xml:space="preserve"> </w:t>
      </w:r>
      <w:r w:rsidR="000B1325" w:rsidRPr="00C317DC">
        <w:rPr>
          <w:rFonts w:ascii="Arial" w:hAnsi="Arial" w:cs="Arial"/>
          <w:noProof/>
        </w:rPr>
        <w:tab/>
      </w:r>
      <w:r w:rsidRPr="00BE1B7B">
        <w:rPr>
          <w:rFonts w:ascii="Arial" w:hAnsi="Arial" w:cs="Arial"/>
          <w:noProof/>
        </w:rPr>
        <w:drawing>
          <wp:inline distT="0" distB="0" distL="0" distR="0" wp14:anchorId="14BF5E40" wp14:editId="2E4C162E">
            <wp:extent cx="2660639" cy="1951083"/>
            <wp:effectExtent l="0" t="0" r="6985" b="0"/>
            <wp:docPr id="1588243067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43067" name="Imagem 1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3927" cy="199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77777777" w:rsidR="003C30EE" w:rsidRPr="00C317DC" w:rsidRDefault="00BB5BCB" w:rsidP="00BB5BCB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3A917AB2" w14:textId="2FE30FF6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6" w:name="_Toc135640711"/>
      <w:r w:rsidRPr="00C317DC">
        <w:rPr>
          <w:rFonts w:ascii="Arial" w:hAnsi="Arial" w:cs="Arial"/>
        </w:rPr>
        <w:lastRenderedPageBreak/>
        <w:t>RETORNO DA CARTEIRA DE INVESTIMENTOS VERSOS A META DE RENTABILIDADE</w:t>
      </w:r>
      <w:bookmarkEnd w:id="16"/>
    </w:p>
    <w:p w14:paraId="63E5C6FA" w14:textId="0C4F054C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rentabilidade da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se mostra </w:t>
      </w:r>
      <w:r w:rsidR="00AF6569" w:rsidRPr="00C317DC">
        <w:rPr>
          <w:rFonts w:ascii="Arial" w:hAnsi="Arial" w:cs="Arial"/>
        </w:rPr>
        <w:t>crescente</w:t>
      </w:r>
      <w:r w:rsidR="00C729CB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refletindo o contexto mercadológico.</w:t>
      </w:r>
    </w:p>
    <w:p w14:paraId="010F59F0" w14:textId="01E9FCF9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retorno acumulado no período </w:t>
      </w:r>
      <w:r w:rsidR="000C53D0">
        <w:rPr>
          <w:rFonts w:ascii="Arial" w:hAnsi="Arial" w:cs="Arial"/>
        </w:rPr>
        <w:t xml:space="preserve">não </w:t>
      </w:r>
      <w:r w:rsidR="002320B2" w:rsidRPr="00C317DC">
        <w:rPr>
          <w:rFonts w:ascii="Arial" w:hAnsi="Arial" w:cs="Arial"/>
        </w:rPr>
        <w:t>supera</w:t>
      </w:r>
      <w:r w:rsidRPr="00C317DC">
        <w:rPr>
          <w:rFonts w:ascii="Arial" w:hAnsi="Arial" w:cs="Arial"/>
        </w:rPr>
        <w:t xml:space="preserve"> sua meta de rentabilidade,</w:t>
      </w:r>
      <w:r w:rsidR="00F15C0C" w:rsidRPr="00C317DC">
        <w:rPr>
          <w:rFonts w:ascii="Arial" w:hAnsi="Arial" w:cs="Arial"/>
        </w:rPr>
        <w:t xml:space="preserve"> </w:t>
      </w:r>
      <w:r w:rsidR="000C53D0" w:rsidRPr="00C053FD">
        <w:rPr>
          <w:rFonts w:ascii="Arial" w:hAnsi="Arial" w:cs="Arial"/>
        </w:rPr>
        <w:t>contudo, há possibilidade de retomada e consequentemente superar a meta no exercício.</w:t>
      </w:r>
    </w:p>
    <w:p w14:paraId="07F0D7DD" w14:textId="158F1911" w:rsidR="006F388F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</w:t>
      </w:r>
      <w:r w:rsidR="00BE1B7B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atingimento da meta de rentabilidade</w:t>
      </w:r>
      <w:r w:rsidR="00FF4F35" w:rsidRPr="00C317DC">
        <w:rPr>
          <w:rFonts w:ascii="Arial" w:hAnsi="Arial" w:cs="Arial"/>
        </w:rPr>
        <w:t xml:space="preserve"> no mês</w:t>
      </w:r>
      <w:r w:rsidRPr="00C317DC">
        <w:rPr>
          <w:rFonts w:ascii="Arial" w:hAnsi="Arial" w:cs="Arial"/>
        </w:rPr>
        <w:t xml:space="preserve">, representa </w:t>
      </w:r>
      <w:r w:rsidR="00BE1B7B" w:rsidRPr="00BE1B7B">
        <w:rPr>
          <w:rFonts w:ascii="Arial" w:hAnsi="Arial" w:cs="Arial"/>
          <w:b/>
          <w:bCs/>
        </w:rPr>
        <w:t>0,96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de meta de rentabilidade contra</w:t>
      </w:r>
      <w:r w:rsidR="00A268C8" w:rsidRPr="00C317DC">
        <w:rPr>
          <w:rFonts w:ascii="Arial" w:hAnsi="Arial" w:cs="Arial"/>
        </w:rPr>
        <w:t xml:space="preserve"> </w:t>
      </w:r>
      <w:r w:rsidR="00BE1B7B" w:rsidRPr="00BE1B7B">
        <w:rPr>
          <w:rFonts w:ascii="Arial" w:hAnsi="Arial" w:cs="Arial"/>
          <w:b/>
          <w:bCs/>
        </w:rPr>
        <w:t>0,81</w:t>
      </w:r>
      <w:r w:rsidR="005C4805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obtido.</w:t>
      </w:r>
      <w:r w:rsidR="007527A4" w:rsidRPr="00C317DC">
        <w:rPr>
          <w:rFonts w:ascii="Arial" w:hAnsi="Arial" w:cs="Arial"/>
        </w:rPr>
        <w:t xml:space="preserve"> O acumulado no exercício até o mês de referência </w:t>
      </w:r>
      <w:r w:rsidR="00441A65" w:rsidRPr="00C317DC">
        <w:rPr>
          <w:rFonts w:ascii="Arial" w:hAnsi="Arial" w:cs="Arial"/>
        </w:rPr>
        <w:t xml:space="preserve">representa </w:t>
      </w:r>
      <w:r w:rsidR="00BE1B7B" w:rsidRPr="00BE1B7B">
        <w:rPr>
          <w:rFonts w:ascii="Arial" w:hAnsi="Arial" w:cs="Arial"/>
          <w:b/>
          <w:bCs/>
        </w:rPr>
        <w:t>1,20</w:t>
      </w:r>
      <w:r w:rsidR="002520DD" w:rsidRPr="00C317DC">
        <w:rPr>
          <w:rFonts w:ascii="Arial" w:hAnsi="Arial" w:cs="Arial"/>
          <w:b/>
          <w:bCs/>
        </w:rPr>
        <w:t xml:space="preserve">% </w:t>
      </w:r>
      <w:r w:rsidR="00441A65" w:rsidRPr="00C317DC">
        <w:rPr>
          <w:rFonts w:ascii="Arial" w:hAnsi="Arial" w:cs="Arial"/>
        </w:rPr>
        <w:t xml:space="preserve">contra </w:t>
      </w:r>
      <w:r w:rsidR="00BE1B7B" w:rsidRPr="00BE1B7B">
        <w:rPr>
          <w:rFonts w:ascii="Arial" w:hAnsi="Arial" w:cs="Arial"/>
          <w:b/>
          <w:bCs/>
        </w:rPr>
        <w:t>4,35</w:t>
      </w:r>
      <w:r w:rsidR="00FC1CEF" w:rsidRPr="00C317DC">
        <w:rPr>
          <w:rFonts w:ascii="Arial" w:hAnsi="Arial" w:cs="Arial"/>
          <w:b/>
          <w:bCs/>
        </w:rPr>
        <w:t xml:space="preserve">% </w:t>
      </w:r>
      <w:r w:rsidR="005B7FEC" w:rsidRPr="00C317DC">
        <w:rPr>
          <w:rFonts w:ascii="Arial" w:hAnsi="Arial" w:cs="Arial"/>
        </w:rPr>
        <w:t>da meta de rentabilidade</w:t>
      </w:r>
      <w:r w:rsidR="006F388F" w:rsidRPr="00C317DC">
        <w:rPr>
          <w:rFonts w:ascii="Arial" w:hAnsi="Arial" w:cs="Arial"/>
        </w:rPr>
        <w:t>.</w:t>
      </w:r>
    </w:p>
    <w:p w14:paraId="2FC4F37B" w14:textId="77777777" w:rsidR="000B1325" w:rsidRPr="00C317DC" w:rsidRDefault="000B1325" w:rsidP="003C30EE">
      <w:pPr>
        <w:rPr>
          <w:rFonts w:ascii="Arial" w:hAnsi="Arial" w:cs="Arial"/>
        </w:rPr>
      </w:pPr>
    </w:p>
    <w:p w14:paraId="7AAE8EF7" w14:textId="6D50E3F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7" w:name="_Toc135640712"/>
      <w:r w:rsidRPr="00C317DC">
        <w:rPr>
          <w:rFonts w:ascii="Arial" w:hAnsi="Arial" w:cs="Arial"/>
        </w:rPr>
        <w:t>EVOLUÇÃO PATRIMONIAL</w:t>
      </w:r>
      <w:bookmarkEnd w:id="17"/>
    </w:p>
    <w:p w14:paraId="0637C0B7" w14:textId="27333E57" w:rsidR="00722991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anterior ao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apresentava um patrimônio líquido de </w:t>
      </w:r>
      <w:r w:rsidR="00BE1B7B" w:rsidRPr="00BE1B7B">
        <w:rPr>
          <w:rFonts w:ascii="Arial" w:hAnsi="Arial" w:cs="Arial"/>
          <w:b/>
          <w:bCs/>
        </w:rPr>
        <w:t>R$ 21.268.875,69 (Vinte e um milhões, duzentos e sessenta e oito mil, oitocentos e setenta e cinco reais e sessenta e nove centavos).</w:t>
      </w:r>
    </w:p>
    <w:p w14:paraId="534754C0" w14:textId="52490E4B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apresenta um patrimônio líquido de</w:t>
      </w:r>
      <w:bookmarkStart w:id="18" w:name="_Hlk135638793"/>
      <w:r w:rsidR="00BE1B7B">
        <w:rPr>
          <w:rFonts w:ascii="Arial" w:hAnsi="Arial" w:cs="Arial"/>
        </w:rPr>
        <w:t xml:space="preserve"> </w:t>
      </w:r>
      <w:r w:rsidR="00F15C0C" w:rsidRPr="00C317DC">
        <w:rPr>
          <w:rFonts w:ascii="Arial" w:hAnsi="Arial" w:cs="Arial"/>
          <w:b/>
          <w:bCs/>
        </w:rPr>
        <w:t xml:space="preserve">R$ </w:t>
      </w:r>
      <w:r w:rsidR="00BE1B7B" w:rsidRPr="00BE1B7B">
        <w:rPr>
          <w:rFonts w:ascii="Arial" w:hAnsi="Arial" w:cs="Arial"/>
          <w:b/>
          <w:bCs/>
        </w:rPr>
        <w:t>21.411.108,24</w:t>
      </w:r>
      <w:r w:rsidR="00F15C0C" w:rsidRPr="00C317DC">
        <w:rPr>
          <w:rFonts w:ascii="Arial" w:hAnsi="Arial" w:cs="Arial"/>
          <w:b/>
          <w:bCs/>
        </w:rPr>
        <w:t xml:space="preserve"> (</w:t>
      </w:r>
      <w:r w:rsidR="00674687">
        <w:rPr>
          <w:rFonts w:ascii="Arial" w:hAnsi="Arial" w:cs="Arial"/>
          <w:b/>
          <w:bCs/>
        </w:rPr>
        <w:t xml:space="preserve">Vinte e um milhões, </w:t>
      </w:r>
      <w:r w:rsidR="00BE1B7B">
        <w:rPr>
          <w:rFonts w:ascii="Arial" w:hAnsi="Arial" w:cs="Arial"/>
          <w:b/>
          <w:bCs/>
        </w:rPr>
        <w:t>quatrocentos e onze mil, cento e oito reais e vinte e quatro centavos</w:t>
      </w:r>
      <w:r w:rsidR="002D2A34">
        <w:rPr>
          <w:rFonts w:ascii="Arial" w:hAnsi="Arial" w:cs="Arial"/>
          <w:b/>
          <w:bCs/>
        </w:rPr>
        <w:t>).</w:t>
      </w:r>
      <w:bookmarkEnd w:id="18"/>
    </w:p>
    <w:p w14:paraId="61F86E6E" w14:textId="1ABDCDA1" w:rsidR="00324C3A" w:rsidRPr="00C317DC" w:rsidRDefault="00722991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Podemos observar um</w:t>
      </w:r>
      <w:r w:rsidR="00B64FA3" w:rsidRPr="00C317DC">
        <w:rPr>
          <w:rFonts w:ascii="Arial" w:hAnsi="Arial" w:cs="Arial"/>
        </w:rPr>
        <w:t xml:space="preserve">a valorização </w:t>
      </w:r>
      <w:r w:rsidRPr="00C317DC">
        <w:rPr>
          <w:rFonts w:ascii="Arial" w:hAnsi="Arial" w:cs="Arial"/>
        </w:rPr>
        <w:t xml:space="preserve">de </w:t>
      </w:r>
      <w:r w:rsidR="00BD0076" w:rsidRPr="00C317DC">
        <w:rPr>
          <w:rFonts w:ascii="Arial" w:hAnsi="Arial" w:cs="Arial"/>
          <w:b/>
          <w:bCs/>
        </w:rPr>
        <w:t>R$</w:t>
      </w:r>
      <w:r w:rsidR="00674687">
        <w:rPr>
          <w:rFonts w:ascii="Arial" w:hAnsi="Arial" w:cs="Arial"/>
          <w:b/>
          <w:bCs/>
        </w:rPr>
        <w:t xml:space="preserve"> </w:t>
      </w:r>
      <w:r w:rsidR="00F20028" w:rsidRPr="00F20028">
        <w:rPr>
          <w:rFonts w:ascii="Arial" w:hAnsi="Arial" w:cs="Arial"/>
          <w:b/>
          <w:bCs/>
        </w:rPr>
        <w:t>142.232,55</w:t>
      </w:r>
      <w:r w:rsidR="00BD0076" w:rsidRPr="00C317DC">
        <w:rPr>
          <w:rFonts w:ascii="Arial" w:hAnsi="Arial" w:cs="Arial"/>
          <w:b/>
          <w:bCs/>
        </w:rPr>
        <w:t xml:space="preserve"> (</w:t>
      </w:r>
      <w:r w:rsidR="00674687">
        <w:rPr>
          <w:rFonts w:ascii="Arial" w:hAnsi="Arial" w:cs="Arial"/>
          <w:b/>
          <w:bCs/>
        </w:rPr>
        <w:t xml:space="preserve">Cento e </w:t>
      </w:r>
      <w:r w:rsidR="00F20028">
        <w:rPr>
          <w:rFonts w:ascii="Arial" w:hAnsi="Arial" w:cs="Arial"/>
          <w:b/>
          <w:bCs/>
        </w:rPr>
        <w:t>quarenta e dois mil, duzentos e trinta e dois reais e cinquenta e cinco centavos</w:t>
      </w:r>
      <w:r w:rsidR="00BD0076" w:rsidRPr="00C317DC">
        <w:rPr>
          <w:rFonts w:ascii="Arial" w:hAnsi="Arial" w:cs="Arial"/>
          <w:b/>
          <w:bCs/>
        </w:rPr>
        <w:t>).</w:t>
      </w:r>
    </w:p>
    <w:p w14:paraId="005FCD1E" w14:textId="77777777" w:rsidR="00834D73" w:rsidRPr="00C317DC" w:rsidRDefault="00834D73" w:rsidP="00324C3A">
      <w:pPr>
        <w:rPr>
          <w:rFonts w:ascii="Arial" w:hAnsi="Arial" w:cs="Arial"/>
        </w:rPr>
      </w:pPr>
    </w:p>
    <w:p w14:paraId="38F646D9" w14:textId="12B15073" w:rsidR="000C33BC" w:rsidRPr="00C317DC" w:rsidRDefault="002A2658" w:rsidP="002A2658">
      <w:pPr>
        <w:pStyle w:val="Ttulo2"/>
        <w:rPr>
          <w:rFonts w:ascii="Arial" w:hAnsi="Arial" w:cs="Arial"/>
        </w:rPr>
      </w:pPr>
      <w:bookmarkStart w:id="19" w:name="_Toc135640713"/>
      <w:r w:rsidRPr="00C317DC">
        <w:rPr>
          <w:rFonts w:ascii="Arial" w:hAnsi="Arial" w:cs="Arial"/>
        </w:rPr>
        <w:t>RETORNO DOS INVESTIMENTOS APÓS AS MOVIMENTAÇÕES</w:t>
      </w:r>
      <w:bookmarkEnd w:id="19"/>
    </w:p>
    <w:p w14:paraId="37680121" w14:textId="28047DD3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A86ED5" w:rsidRPr="00C317DC">
        <w:rPr>
          <w:rFonts w:ascii="Arial" w:hAnsi="Arial" w:cs="Arial"/>
        </w:rPr>
        <w:t xml:space="preserve">houve </w:t>
      </w:r>
      <w:r w:rsidRPr="00C317DC">
        <w:rPr>
          <w:rFonts w:ascii="Arial" w:hAnsi="Arial" w:cs="Arial"/>
        </w:rPr>
        <w:t>movimentações financeiras no seguimento de renda fixa, na importância total de:</w:t>
      </w:r>
    </w:p>
    <w:p w14:paraId="4D72F2F7" w14:textId="4A0E62B8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F20028" w:rsidRPr="00F20028">
        <w:rPr>
          <w:rFonts w:ascii="Arial" w:hAnsi="Arial" w:cs="Arial"/>
        </w:rPr>
        <w:t>522.000,00</w:t>
      </w:r>
      <w:r w:rsidR="00BD007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aplicações e</w:t>
      </w:r>
    </w:p>
    <w:p w14:paraId="4DDFBECD" w14:textId="5E1D6CBA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F20028" w:rsidRPr="00F20028">
        <w:rPr>
          <w:rFonts w:ascii="Arial" w:hAnsi="Arial" w:cs="Arial"/>
        </w:rPr>
        <w:t>551.000,00</w:t>
      </w:r>
      <w:r w:rsidR="002D2A34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resgates</w:t>
      </w:r>
      <w:r w:rsidR="00357DF5" w:rsidRPr="00C317DC">
        <w:rPr>
          <w:rFonts w:ascii="Arial" w:hAnsi="Arial" w:cs="Arial"/>
        </w:rPr>
        <w:t>.</w:t>
      </w:r>
    </w:p>
    <w:p w14:paraId="4B5EB3A5" w14:textId="5F38E439" w:rsidR="002D2A34" w:rsidRPr="00674687" w:rsidRDefault="00B82712" w:rsidP="0067468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No mês de referência,</w:t>
      </w:r>
      <w:r w:rsidR="002D2A34">
        <w:rPr>
          <w:rFonts w:ascii="Arial" w:hAnsi="Arial" w:cs="Arial"/>
        </w:rPr>
        <w:t xml:space="preserve"> </w:t>
      </w:r>
      <w:r w:rsidR="00674687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houve movimentações financeiras no seguimento de renda variável</w:t>
      </w:r>
      <w:r w:rsidR="00674687">
        <w:rPr>
          <w:rFonts w:ascii="Arial" w:hAnsi="Arial" w:cs="Arial"/>
        </w:rPr>
        <w:t>.</w:t>
      </w:r>
    </w:p>
    <w:p w14:paraId="3B372428" w14:textId="7C72FA8B" w:rsidR="00324C3A" w:rsidRPr="00C317DC" w:rsidRDefault="001A1277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Em se tratando do retorno mensurado no mesmo período de referência, o montante apresentado foi de:</w:t>
      </w:r>
    </w:p>
    <w:p w14:paraId="39C7F3FC" w14:textId="1823AE07" w:rsidR="001A1277" w:rsidRPr="00C317DC" w:rsidRDefault="001A1277" w:rsidP="001A1277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  <w:b/>
          <w:bCs/>
        </w:rPr>
        <w:t>R$</w:t>
      </w:r>
      <w:r w:rsidR="00727681" w:rsidRPr="00C317DC">
        <w:rPr>
          <w:rFonts w:ascii="Arial" w:hAnsi="Arial" w:cs="Arial"/>
          <w:b/>
          <w:bCs/>
        </w:rPr>
        <w:t xml:space="preserve"> </w:t>
      </w:r>
      <w:r w:rsidR="00F20028" w:rsidRPr="00F20028">
        <w:rPr>
          <w:rFonts w:ascii="Arial" w:hAnsi="Arial" w:cs="Arial"/>
          <w:b/>
          <w:bCs/>
        </w:rPr>
        <w:t>171.232,55</w:t>
      </w:r>
      <w:r w:rsidR="00922410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retorno</w:t>
      </w:r>
      <w:r w:rsidR="00B938C9" w:rsidRPr="00C317DC">
        <w:rPr>
          <w:rFonts w:ascii="Arial" w:hAnsi="Arial" w:cs="Arial"/>
        </w:rPr>
        <w:t xml:space="preserve"> </w:t>
      </w:r>
      <w:r w:rsidR="002D2A34">
        <w:rPr>
          <w:rFonts w:ascii="Arial" w:hAnsi="Arial" w:cs="Arial"/>
        </w:rPr>
        <w:t xml:space="preserve">negativo </w:t>
      </w:r>
      <w:r w:rsidR="00564702" w:rsidRPr="00C317DC">
        <w:rPr>
          <w:rFonts w:ascii="Arial" w:hAnsi="Arial" w:cs="Arial"/>
        </w:rPr>
        <w:t>da carteira de investimentos no total</w:t>
      </w:r>
      <w:r w:rsidRPr="00C317DC">
        <w:rPr>
          <w:rFonts w:ascii="Arial" w:hAnsi="Arial" w:cs="Arial"/>
        </w:rPr>
        <w:t xml:space="preserve">, equivalente a </w:t>
      </w:r>
      <w:r w:rsidR="00F20028" w:rsidRPr="00F20028">
        <w:rPr>
          <w:rFonts w:ascii="Arial" w:hAnsi="Arial" w:cs="Arial"/>
          <w:b/>
          <w:bCs/>
        </w:rPr>
        <w:t>0,81</w:t>
      </w:r>
      <w:r w:rsidR="00FC1CEF" w:rsidRPr="00C317DC">
        <w:rPr>
          <w:rFonts w:ascii="Arial" w:hAnsi="Arial" w:cs="Arial"/>
          <w:b/>
          <w:bCs/>
        </w:rPr>
        <w:t>%.</w:t>
      </w:r>
    </w:p>
    <w:p w14:paraId="735C5F7B" w14:textId="1C8A90D3" w:rsidR="00437AD8" w:rsidRPr="00C317DC" w:rsidRDefault="00437AD8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AE2A9B3" w14:textId="77777777" w:rsidR="001A1277" w:rsidRPr="00C317DC" w:rsidRDefault="001A1277" w:rsidP="00324C3A">
      <w:pPr>
        <w:rPr>
          <w:rFonts w:ascii="Arial" w:hAnsi="Arial" w:cs="Arial"/>
        </w:rPr>
      </w:pPr>
    </w:p>
    <w:p w14:paraId="07A5A2E0" w14:textId="127F1D9D" w:rsidR="006707AD" w:rsidRPr="00C317DC" w:rsidRDefault="00A84A2A" w:rsidP="006707AD">
      <w:pPr>
        <w:pStyle w:val="Ttulo2"/>
        <w:rPr>
          <w:rFonts w:ascii="Arial" w:hAnsi="Arial" w:cs="Arial"/>
        </w:rPr>
      </w:pPr>
      <w:bookmarkStart w:id="20" w:name="_Toc135640714"/>
      <w:r w:rsidRPr="00C317DC">
        <w:rPr>
          <w:rFonts w:ascii="Arial" w:hAnsi="Arial" w:cs="Arial"/>
        </w:rPr>
        <w:t>A</w:t>
      </w:r>
      <w:r w:rsidR="00AA287E" w:rsidRPr="00C317DC">
        <w:rPr>
          <w:rFonts w:ascii="Arial" w:hAnsi="Arial" w:cs="Arial"/>
        </w:rPr>
        <w:t>UTORIZAÇÃO DE APLICAÇÃO E RESGATE – APR</w:t>
      </w:r>
      <w:bookmarkEnd w:id="20"/>
    </w:p>
    <w:p w14:paraId="033D2174" w14:textId="479BB9FD" w:rsidR="004C4D28" w:rsidRPr="00C317DC" w:rsidRDefault="00783F3F" w:rsidP="00AA287E">
      <w:pPr>
        <w:rPr>
          <w:rFonts w:ascii="Arial" w:hAnsi="Arial" w:cs="Arial"/>
        </w:rPr>
      </w:pPr>
      <w:r w:rsidRPr="00783F3F">
        <w:drawing>
          <wp:inline distT="0" distB="0" distL="0" distR="0" wp14:anchorId="5E72E4BB" wp14:editId="24B9020F">
            <wp:extent cx="5400040" cy="1242060"/>
            <wp:effectExtent l="0" t="0" r="0" b="0"/>
            <wp:docPr id="16910069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317DC" w:rsidRDefault="00AA287E" w:rsidP="00AA287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Foram </w:t>
      </w:r>
      <w:r w:rsidR="006707AD" w:rsidRPr="00C317DC">
        <w:rPr>
          <w:rFonts w:ascii="Arial" w:hAnsi="Arial" w:cs="Arial"/>
        </w:rPr>
        <w:t>devidamente emitidas, assinadas e divulga</w:t>
      </w:r>
      <w:r w:rsidR="00922410" w:rsidRPr="00C317DC">
        <w:rPr>
          <w:rFonts w:ascii="Arial" w:hAnsi="Arial" w:cs="Arial"/>
        </w:rPr>
        <w:t>da</w:t>
      </w:r>
      <w:r w:rsidR="006707AD" w:rsidRPr="00C317DC">
        <w:rPr>
          <w:rFonts w:ascii="Arial" w:hAnsi="Arial" w:cs="Arial"/>
        </w:rPr>
        <w:t xml:space="preserve">s as APR </w:t>
      </w:r>
      <w:r w:rsidR="00D15C0F" w:rsidRPr="00C317DC">
        <w:rPr>
          <w:rFonts w:ascii="Arial" w:hAnsi="Arial" w:cs="Arial"/>
        </w:rPr>
        <w:t>relacionadas ao mês de referência</w:t>
      </w:r>
      <w:r w:rsidR="006707AD" w:rsidRPr="00C317DC">
        <w:rPr>
          <w:rFonts w:ascii="Arial" w:hAnsi="Arial" w:cs="Arial"/>
        </w:rPr>
        <w:t>.</w:t>
      </w:r>
    </w:p>
    <w:p w14:paraId="28DFE7D3" w14:textId="77777777" w:rsidR="00D15C0F" w:rsidRPr="00C317DC" w:rsidRDefault="00D15C0F" w:rsidP="00AA287E">
      <w:pPr>
        <w:rPr>
          <w:rFonts w:ascii="Arial" w:hAnsi="Arial" w:cs="Arial"/>
        </w:rPr>
      </w:pPr>
    </w:p>
    <w:p w14:paraId="7CF3BD92" w14:textId="46BFBD4C" w:rsidR="00662FDA" w:rsidRPr="00C317DC" w:rsidRDefault="00662FDA" w:rsidP="00662FDA">
      <w:pPr>
        <w:pStyle w:val="Ttulo1"/>
        <w:rPr>
          <w:rFonts w:ascii="Arial" w:hAnsi="Arial" w:cs="Arial"/>
        </w:rPr>
      </w:pPr>
      <w:bookmarkStart w:id="21" w:name="_Toc135640715"/>
      <w:r w:rsidRPr="00C317DC">
        <w:rPr>
          <w:rFonts w:ascii="Arial" w:hAnsi="Arial" w:cs="Arial"/>
        </w:rPr>
        <w:t>ANÁLISE DE RISCO DA CARTEIRA DE INVESTIMENTOS</w:t>
      </w:r>
      <w:bookmarkEnd w:id="21"/>
    </w:p>
    <w:p w14:paraId="44CDF80E" w14:textId="2EDB86EB" w:rsidR="001A59BF" w:rsidRPr="00C317DC" w:rsidRDefault="00AB2D42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análise de risco feita, contempla as diretrizes traça na Política de Investimentos aprovada para o exercício de </w:t>
      </w:r>
      <w:r w:rsidR="00F15C0C" w:rsidRPr="00C317DC">
        <w:rPr>
          <w:rFonts w:ascii="Arial" w:hAnsi="Arial" w:cs="Arial"/>
        </w:rPr>
        <w:t>2023</w:t>
      </w:r>
      <w:r w:rsidR="00E3476E" w:rsidRPr="00C317DC">
        <w:rPr>
          <w:rFonts w:ascii="Arial" w:hAnsi="Arial" w:cs="Arial"/>
        </w:rPr>
        <w:t xml:space="preserve">, sendo obrigatório </w:t>
      </w:r>
      <w:r w:rsidR="00AD2A6B" w:rsidRPr="00C317DC">
        <w:rPr>
          <w:rFonts w:ascii="Arial" w:hAnsi="Arial" w:cs="Arial"/>
        </w:rPr>
        <w:t>exercer o acompanhamento e o controle sobre esses riscos,</w:t>
      </w:r>
      <w:r w:rsidR="00E3476E" w:rsidRPr="00C317DC">
        <w:rPr>
          <w:rFonts w:ascii="Arial" w:hAnsi="Arial" w:cs="Arial"/>
        </w:rPr>
        <w:t xml:space="preserve"> sendo eles: </w:t>
      </w:r>
      <w:r w:rsidR="008A1869" w:rsidRPr="00C317DC">
        <w:rPr>
          <w:rFonts w:ascii="Arial" w:hAnsi="Arial" w:cs="Arial"/>
        </w:rPr>
        <w:t>risco de mercado, de crédito e de liquidez.</w:t>
      </w:r>
    </w:p>
    <w:p w14:paraId="7E90ED48" w14:textId="77777777" w:rsidR="00922410" w:rsidRPr="00C317DC" w:rsidRDefault="00922410" w:rsidP="00E3476E">
      <w:pPr>
        <w:rPr>
          <w:rFonts w:ascii="Arial" w:hAnsi="Arial" w:cs="Arial"/>
        </w:rPr>
      </w:pPr>
    </w:p>
    <w:p w14:paraId="3C19ABA9" w14:textId="200E22E9" w:rsidR="008A1869" w:rsidRPr="00C317DC" w:rsidRDefault="008A1869" w:rsidP="008A1869">
      <w:pPr>
        <w:pStyle w:val="Ttulo2"/>
        <w:rPr>
          <w:rFonts w:ascii="Arial" w:hAnsi="Arial" w:cs="Arial"/>
        </w:rPr>
      </w:pPr>
      <w:bookmarkStart w:id="22" w:name="_Toc135640716"/>
      <w:r w:rsidRPr="00C317DC">
        <w:rPr>
          <w:rFonts w:ascii="Arial" w:hAnsi="Arial" w:cs="Arial"/>
        </w:rPr>
        <w:t>RISCO DE MERCADO</w:t>
      </w:r>
      <w:bookmarkEnd w:id="22"/>
    </w:p>
    <w:p w14:paraId="3AC73856" w14:textId="7ECCF096" w:rsidR="00E3476E" w:rsidRPr="00C317DC" w:rsidRDefault="006366F6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Observa-se que 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 carteira de investimentos é de </w:t>
      </w:r>
      <w:r w:rsidR="00783F3F" w:rsidRPr="00783F3F">
        <w:rPr>
          <w:rFonts w:ascii="Arial" w:hAnsi="Arial" w:cs="Arial"/>
          <w:b/>
          <w:bCs/>
        </w:rPr>
        <w:t>3,01</w:t>
      </w:r>
      <w:r w:rsidR="00FB508D" w:rsidRPr="00C317DC">
        <w:rPr>
          <w:rFonts w:ascii="Arial" w:hAnsi="Arial" w:cs="Arial"/>
          <w:b/>
          <w:bCs/>
        </w:rPr>
        <w:t xml:space="preserve">% </w:t>
      </w:r>
      <w:r w:rsidR="00564D32" w:rsidRPr="00C317DC">
        <w:rPr>
          <w:rFonts w:ascii="Arial" w:hAnsi="Arial" w:cs="Arial"/>
        </w:rPr>
        <w:t>para o mês de referência</w:t>
      </w:r>
      <w:r w:rsidR="0066243A" w:rsidRPr="00C317DC">
        <w:rPr>
          <w:rFonts w:ascii="Arial" w:hAnsi="Arial" w:cs="Arial"/>
        </w:rPr>
        <w:t>.</w:t>
      </w:r>
    </w:p>
    <w:p w14:paraId="4E499EB1" w14:textId="67CAB4AB" w:rsidR="0066243A" w:rsidRPr="00C317DC" w:rsidRDefault="0066243A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que diz respeito ao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ao segmento de renda fixa</w:t>
      </w:r>
      <w:r w:rsidR="004D6A8B" w:rsidRPr="00C317DC">
        <w:rPr>
          <w:rFonts w:ascii="Arial" w:hAnsi="Arial" w:cs="Arial"/>
        </w:rPr>
        <w:t xml:space="preserve">, o valor é de </w:t>
      </w:r>
      <w:r w:rsidR="00783F3F" w:rsidRPr="00783F3F">
        <w:rPr>
          <w:rFonts w:ascii="Arial" w:hAnsi="Arial" w:cs="Arial"/>
          <w:b/>
          <w:bCs/>
        </w:rPr>
        <w:t>0,31</w:t>
      </w:r>
      <w:r w:rsidR="00F55E8C" w:rsidRPr="00C317DC">
        <w:rPr>
          <w:rFonts w:ascii="Arial" w:hAnsi="Arial" w:cs="Arial"/>
          <w:b/>
          <w:bCs/>
        </w:rPr>
        <w:t>%</w:t>
      </w:r>
      <w:r w:rsidR="00FB508D" w:rsidRPr="00C317DC">
        <w:rPr>
          <w:rFonts w:ascii="Arial" w:hAnsi="Arial" w:cs="Arial"/>
          <w:b/>
          <w:bCs/>
        </w:rPr>
        <w:t xml:space="preserve"> </w:t>
      </w:r>
      <w:r w:rsidR="004D6A8B" w:rsidRPr="00C317DC">
        <w:rPr>
          <w:rFonts w:ascii="Arial" w:hAnsi="Arial" w:cs="Arial"/>
        </w:rPr>
        <w:t xml:space="preserve">no segmento de renda variável </w:t>
      </w:r>
      <w:r w:rsidR="00FC5129" w:rsidRPr="00C317DC">
        <w:rPr>
          <w:rFonts w:ascii="Arial" w:hAnsi="Arial" w:cs="Arial"/>
        </w:rPr>
        <w:t>o valor</w:t>
      </w:r>
      <w:r w:rsidR="00B8764C" w:rsidRPr="00C317DC">
        <w:rPr>
          <w:rFonts w:ascii="Arial" w:hAnsi="Arial" w:cs="Arial"/>
        </w:rPr>
        <w:t xml:space="preserve"> </w:t>
      </w:r>
      <w:r w:rsidR="004D6A8B" w:rsidRPr="00C317DC">
        <w:rPr>
          <w:rFonts w:ascii="Arial" w:hAnsi="Arial" w:cs="Arial"/>
        </w:rPr>
        <w:t xml:space="preserve">é de </w:t>
      </w:r>
      <w:r w:rsidR="00783F3F" w:rsidRPr="00783F3F">
        <w:rPr>
          <w:rFonts w:ascii="Arial" w:hAnsi="Arial" w:cs="Arial"/>
          <w:b/>
          <w:bCs/>
        </w:rPr>
        <w:t>9,55</w:t>
      </w:r>
      <w:r w:rsidR="00F55E8C" w:rsidRPr="00C317DC">
        <w:rPr>
          <w:rFonts w:ascii="Arial" w:hAnsi="Arial" w:cs="Arial"/>
          <w:b/>
          <w:bCs/>
        </w:rPr>
        <w:t>%</w:t>
      </w:r>
      <w:r w:rsidR="00A35986" w:rsidRPr="00C317DC">
        <w:rPr>
          <w:rFonts w:ascii="Arial" w:hAnsi="Arial" w:cs="Arial"/>
          <w:b/>
          <w:bCs/>
        </w:rPr>
        <w:t>.</w:t>
      </w:r>
    </w:p>
    <w:p w14:paraId="48FDCB1D" w14:textId="734478D5" w:rsidR="00B36B3A" w:rsidRPr="00C317DC" w:rsidRDefault="001D0B47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apresentado </w:t>
      </w:r>
      <w:r w:rsidR="00574AC3" w:rsidRPr="00C317DC">
        <w:rPr>
          <w:rFonts w:ascii="Arial" w:hAnsi="Arial" w:cs="Arial"/>
        </w:rPr>
        <w:t xml:space="preserve">referente aos segmentos </w:t>
      </w:r>
      <w:r w:rsidRPr="00C317DC">
        <w:rPr>
          <w:rFonts w:ascii="Arial" w:hAnsi="Arial" w:cs="Arial"/>
        </w:rPr>
        <w:t xml:space="preserve">da carteira de investimentos do </w:t>
      </w:r>
      <w:r w:rsidR="00911D58" w:rsidRPr="00C317DC">
        <w:rPr>
          <w:rFonts w:ascii="Arial" w:hAnsi="Arial" w:cs="Arial"/>
        </w:rPr>
        <w:t>JAPURÁ PREV</w:t>
      </w:r>
      <w:r w:rsidR="00D92C31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está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em conformidade com a estratégia de risco traçada na Política Anual de Investimentos – PAI de </w:t>
      </w:r>
      <w:r w:rsidR="00F15C0C" w:rsidRPr="00C317DC">
        <w:rPr>
          <w:rFonts w:ascii="Arial" w:hAnsi="Arial" w:cs="Arial"/>
        </w:rPr>
        <w:t>2023</w:t>
      </w:r>
      <w:r w:rsidRPr="00C317DC">
        <w:rPr>
          <w:rFonts w:ascii="Arial" w:hAnsi="Arial" w:cs="Arial"/>
        </w:rPr>
        <w:t>,</w:t>
      </w:r>
      <w:r w:rsidR="00F56C8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não havendo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necessidade se ater às Políticas de Contingências definidos na própria PAI.</w:t>
      </w:r>
    </w:p>
    <w:p w14:paraId="3A4A5924" w14:textId="77777777" w:rsidR="00437AD8" w:rsidRPr="00C317DC" w:rsidRDefault="00437AD8" w:rsidP="00E3476E">
      <w:pPr>
        <w:rPr>
          <w:rFonts w:ascii="Arial" w:hAnsi="Arial" w:cs="Arial"/>
        </w:rPr>
      </w:pPr>
    </w:p>
    <w:p w14:paraId="1DAF9FB2" w14:textId="49269A14" w:rsidR="00E3476E" w:rsidRPr="00C317DC" w:rsidRDefault="00E95E3A" w:rsidP="00E95E3A">
      <w:pPr>
        <w:pStyle w:val="Ttulo2"/>
        <w:rPr>
          <w:rFonts w:ascii="Arial" w:hAnsi="Arial" w:cs="Arial"/>
        </w:rPr>
      </w:pPr>
      <w:bookmarkStart w:id="23" w:name="_Toc135640717"/>
      <w:r w:rsidRPr="00C317DC">
        <w:rPr>
          <w:rFonts w:ascii="Arial" w:hAnsi="Arial" w:cs="Arial"/>
        </w:rPr>
        <w:t xml:space="preserve">RISCO DE </w:t>
      </w:r>
      <w:r w:rsidR="00E5409A" w:rsidRPr="00C317DC">
        <w:rPr>
          <w:rFonts w:ascii="Arial" w:hAnsi="Arial" w:cs="Arial"/>
        </w:rPr>
        <w:t>CRÉDITO</w:t>
      </w:r>
      <w:bookmarkEnd w:id="23"/>
    </w:p>
    <w:p w14:paraId="68F1C27C" w14:textId="05CA44E8" w:rsidR="00E5409A" w:rsidRPr="00C317DC" w:rsidRDefault="00E5409A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possui fundos de investimentos </w:t>
      </w:r>
      <w:r w:rsidR="00433F71" w:rsidRPr="00C317DC">
        <w:rPr>
          <w:rFonts w:ascii="Arial" w:hAnsi="Arial" w:cs="Arial"/>
        </w:rPr>
        <w:t>com</w:t>
      </w:r>
      <w:r w:rsidR="001D52D2" w:rsidRPr="00C317DC">
        <w:rPr>
          <w:rFonts w:ascii="Arial" w:hAnsi="Arial" w:cs="Arial"/>
        </w:rPr>
        <w:t xml:space="preserve"> ativos de crédito ou são fundos de investimentos de crédito</w:t>
      </w:r>
      <w:r w:rsidR="00433F71" w:rsidRPr="00C317DC">
        <w:rPr>
          <w:rFonts w:ascii="Arial" w:hAnsi="Arial" w:cs="Arial"/>
        </w:rPr>
        <w:t xml:space="preserve"> privado</w:t>
      </w:r>
      <w:r w:rsidR="001D52D2" w:rsidRPr="00C317DC">
        <w:rPr>
          <w:rFonts w:ascii="Arial" w:hAnsi="Arial" w:cs="Arial"/>
        </w:rPr>
        <w:t>.</w:t>
      </w:r>
    </w:p>
    <w:p w14:paraId="29E4B37C" w14:textId="514A9A0F" w:rsidR="005154A2" w:rsidRPr="00C317DC" w:rsidRDefault="00E612E4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</w:t>
      </w:r>
      <w:r w:rsidR="003031CB" w:rsidRPr="00C317DC">
        <w:rPr>
          <w:rFonts w:ascii="Arial" w:hAnsi="Arial" w:cs="Arial"/>
        </w:rPr>
        <w:t xml:space="preserve"> fundos de investimentos se encontram </w:t>
      </w:r>
      <w:r w:rsidRPr="00C317DC">
        <w:rPr>
          <w:rFonts w:ascii="Arial" w:hAnsi="Arial" w:cs="Arial"/>
        </w:rPr>
        <w:t xml:space="preserve">enquadrados dentro das normativas </w:t>
      </w:r>
      <w:r w:rsidR="005154A2" w:rsidRPr="00C317DC">
        <w:rPr>
          <w:rFonts w:ascii="Arial" w:hAnsi="Arial" w:cs="Arial"/>
        </w:rPr>
        <w:t>vigentes.</w:t>
      </w:r>
    </w:p>
    <w:p w14:paraId="7E7B6262" w14:textId="66820452" w:rsidR="00783F3F" w:rsidRDefault="00783F3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ECB5D3" w14:textId="77777777" w:rsidR="00437AD8" w:rsidRPr="00C317DC" w:rsidRDefault="00437AD8" w:rsidP="00A35986">
      <w:pPr>
        <w:jc w:val="left"/>
        <w:rPr>
          <w:rFonts w:ascii="Arial" w:hAnsi="Arial" w:cs="Arial"/>
        </w:rPr>
      </w:pPr>
    </w:p>
    <w:p w14:paraId="53DDDE46" w14:textId="6F44096C" w:rsidR="001D52D2" w:rsidRPr="00C317DC" w:rsidRDefault="001D52D2" w:rsidP="001D52D2">
      <w:pPr>
        <w:pStyle w:val="Ttulo2"/>
        <w:rPr>
          <w:rFonts w:ascii="Arial" w:hAnsi="Arial" w:cs="Arial"/>
        </w:rPr>
      </w:pPr>
      <w:bookmarkStart w:id="24" w:name="_Toc135640718"/>
      <w:r w:rsidRPr="00C317DC">
        <w:rPr>
          <w:rFonts w:ascii="Arial" w:hAnsi="Arial" w:cs="Arial"/>
        </w:rPr>
        <w:t>RISCO DE LÍQUIDEZ</w:t>
      </w:r>
      <w:bookmarkEnd w:id="24"/>
    </w:p>
    <w:p w14:paraId="22E8620E" w14:textId="3527E45A" w:rsidR="00E67702" w:rsidRPr="00C317DC" w:rsidRDefault="00C00D0D" w:rsidP="00E6770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possui liquidez imediata de </w:t>
      </w:r>
      <w:r w:rsidR="00FD1521">
        <w:rPr>
          <w:rFonts w:ascii="Arial" w:hAnsi="Arial" w:cs="Arial"/>
        </w:rPr>
        <w:t>7</w:t>
      </w:r>
      <w:r w:rsidR="00783F3F">
        <w:rPr>
          <w:rFonts w:ascii="Arial" w:hAnsi="Arial" w:cs="Arial"/>
        </w:rPr>
        <w:t>6</w:t>
      </w:r>
      <w:r w:rsidR="00FD1521">
        <w:rPr>
          <w:rFonts w:ascii="Arial" w:hAnsi="Arial" w:cs="Arial"/>
        </w:rPr>
        <w:t>,</w:t>
      </w:r>
      <w:r w:rsidR="00783F3F">
        <w:rPr>
          <w:rFonts w:ascii="Arial" w:hAnsi="Arial" w:cs="Arial"/>
        </w:rPr>
        <w:t>85</w:t>
      </w:r>
      <w:r w:rsidRPr="00C317DC">
        <w:rPr>
          <w:rFonts w:ascii="Arial" w:hAnsi="Arial" w:cs="Arial"/>
        </w:rPr>
        <w:t xml:space="preserve">% para auxílio no cumprimento das obrigações do </w:t>
      </w:r>
      <w:r w:rsidR="00911D58" w:rsidRPr="00C317DC">
        <w:rPr>
          <w:rFonts w:ascii="Arial" w:hAnsi="Arial" w:cs="Arial"/>
        </w:rPr>
        <w:t>JAPURÁ PREV</w:t>
      </w:r>
      <w:r w:rsidR="00E67702" w:rsidRPr="00C317DC">
        <w:rPr>
          <w:rFonts w:ascii="Arial" w:hAnsi="Arial" w:cs="Arial"/>
        </w:rPr>
        <w:t>.</w:t>
      </w:r>
    </w:p>
    <w:p w14:paraId="7C3EDF6C" w14:textId="77777777" w:rsidR="00E67702" w:rsidRPr="00C317DC" w:rsidRDefault="00E67702" w:rsidP="001D52D2">
      <w:pPr>
        <w:rPr>
          <w:rFonts w:ascii="Arial" w:hAnsi="Arial" w:cs="Arial"/>
        </w:rPr>
      </w:pPr>
    </w:p>
    <w:p w14:paraId="2AF650A8" w14:textId="13EAEF17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5" w:name="_Toc135640719"/>
      <w:r w:rsidRPr="00C317DC">
        <w:rPr>
          <w:rFonts w:ascii="Arial" w:hAnsi="Arial" w:cs="Arial"/>
        </w:rPr>
        <w:t>ANÁLISE DE CARTEIRA POR PARTE DA CONSULTORIA DE INVESTIMENTOS</w:t>
      </w:r>
      <w:bookmarkEnd w:id="25"/>
    </w:p>
    <w:p w14:paraId="36E30B57" w14:textId="081F8187" w:rsidR="001A1277" w:rsidRPr="00C317DC" w:rsidRDefault="00A35986" w:rsidP="001A127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 xml:space="preserve">oram solicitados Relatórios de Análise de Carteira no mês de referência </w:t>
      </w:r>
      <w:r w:rsidR="00854D21" w:rsidRPr="00C317DC">
        <w:rPr>
          <w:rFonts w:ascii="Arial" w:hAnsi="Arial" w:cs="Arial"/>
        </w:rPr>
        <w:t>p</w:t>
      </w:r>
      <w:r w:rsidR="001A1277" w:rsidRPr="00C317DC">
        <w:rPr>
          <w:rFonts w:ascii="Arial" w:hAnsi="Arial" w:cs="Arial"/>
        </w:rPr>
        <w:t xml:space="preserve">elo </w:t>
      </w:r>
      <w:r w:rsidR="00911D58" w:rsidRPr="00C317DC">
        <w:rPr>
          <w:rFonts w:ascii="Arial" w:hAnsi="Arial" w:cs="Arial"/>
        </w:rPr>
        <w:t>JAPURÁ PREV</w:t>
      </w:r>
      <w:r w:rsidR="001A1277" w:rsidRPr="00C317DC">
        <w:rPr>
          <w:rFonts w:ascii="Arial" w:hAnsi="Arial" w:cs="Arial"/>
        </w:rPr>
        <w:t xml:space="preserve"> à Consultoria de Investimentos contratada.</w:t>
      </w:r>
    </w:p>
    <w:p w14:paraId="1CA0ACB9" w14:textId="77777777" w:rsidR="00D562D2" w:rsidRPr="00C317DC" w:rsidRDefault="00D562D2" w:rsidP="001A1277">
      <w:pPr>
        <w:rPr>
          <w:rFonts w:ascii="Arial" w:hAnsi="Arial" w:cs="Arial"/>
        </w:rPr>
      </w:pPr>
    </w:p>
    <w:p w14:paraId="4F7EE7E4" w14:textId="4F574DAB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6" w:name="_Toc135640720"/>
      <w:r w:rsidRPr="00C317DC">
        <w:rPr>
          <w:rFonts w:ascii="Arial" w:hAnsi="Arial" w:cs="Arial"/>
        </w:rPr>
        <w:t>ANÁLISE DE FUNDOS DE INVESTIMENTOS POR PARTE DA CONSULTORIA DE INVESTIMENTOS</w:t>
      </w:r>
      <w:bookmarkEnd w:id="26"/>
    </w:p>
    <w:p w14:paraId="71C25D55" w14:textId="1C258C34" w:rsidR="001A1277" w:rsidRDefault="00655458" w:rsidP="00914F93">
      <w:pPr>
        <w:rPr>
          <w:rFonts w:ascii="Arial" w:hAnsi="Arial" w:cs="Arial"/>
        </w:rPr>
      </w:pPr>
      <w:r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>oram solicitados a Consultoria de Investimentos contratad</w:t>
      </w:r>
      <w:r w:rsidR="00AC2C78" w:rsidRPr="00C317DC">
        <w:rPr>
          <w:rFonts w:ascii="Arial" w:hAnsi="Arial" w:cs="Arial"/>
        </w:rPr>
        <w:t>a</w:t>
      </w:r>
      <w:r w:rsidR="001A1277" w:rsidRPr="00C317DC">
        <w:rPr>
          <w:rFonts w:ascii="Arial" w:hAnsi="Arial" w:cs="Arial"/>
        </w:rPr>
        <w:t xml:space="preserve"> Análises de Fundo de Investimentos</w:t>
      </w:r>
      <w:r w:rsidR="00AC2C78" w:rsidRPr="00C317DC">
        <w:rPr>
          <w:rFonts w:ascii="Arial" w:hAnsi="Arial" w:cs="Arial"/>
        </w:rPr>
        <w:t>:</w:t>
      </w:r>
    </w:p>
    <w:p w14:paraId="67805CC3" w14:textId="77777777" w:rsidR="00655458" w:rsidRPr="00C317DC" w:rsidRDefault="00655458" w:rsidP="00914F93">
      <w:pPr>
        <w:rPr>
          <w:rFonts w:ascii="Arial" w:hAnsi="Arial" w:cs="Arial"/>
        </w:rPr>
      </w:pPr>
    </w:p>
    <w:p w14:paraId="7EE8F6C7" w14:textId="7843BD87" w:rsidR="00BE7B02" w:rsidRPr="00C317DC" w:rsidRDefault="00EB4CA5" w:rsidP="00EB4CA5">
      <w:pPr>
        <w:pStyle w:val="Ttulo1"/>
        <w:rPr>
          <w:rFonts w:ascii="Arial" w:hAnsi="Arial" w:cs="Arial"/>
        </w:rPr>
      </w:pPr>
      <w:bookmarkStart w:id="27" w:name="_Toc135640721"/>
      <w:r w:rsidRPr="00C317DC">
        <w:rPr>
          <w:rFonts w:ascii="Arial" w:hAnsi="Arial" w:cs="Arial"/>
        </w:rPr>
        <w:t>PROCESSOS DE CREDENCIAMENTO</w:t>
      </w:r>
      <w:bookmarkEnd w:id="27"/>
    </w:p>
    <w:p w14:paraId="5C284864" w14:textId="4B98FE62" w:rsidR="002C02E9" w:rsidRPr="00C317DC" w:rsidRDefault="003F24CD" w:rsidP="003F24C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 </w:t>
      </w:r>
      <w:r w:rsidR="002C02E9" w:rsidRPr="00C317DC">
        <w:rPr>
          <w:rFonts w:ascii="Arial" w:hAnsi="Arial" w:cs="Arial"/>
        </w:rPr>
        <w:t xml:space="preserve">No mês de referência </w:t>
      </w:r>
      <w:r w:rsidR="00F31DA4" w:rsidRPr="00C317DC">
        <w:rPr>
          <w:rFonts w:ascii="Arial" w:hAnsi="Arial" w:cs="Arial"/>
        </w:rPr>
        <w:t xml:space="preserve">não </w:t>
      </w:r>
      <w:r w:rsidR="002C02E9" w:rsidRPr="00C317DC">
        <w:rPr>
          <w:rFonts w:ascii="Arial" w:hAnsi="Arial" w:cs="Arial"/>
        </w:rPr>
        <w:t>houve o credenciamento d</w:t>
      </w:r>
      <w:r w:rsidRPr="00C317DC">
        <w:rPr>
          <w:rFonts w:ascii="Arial" w:hAnsi="Arial" w:cs="Arial"/>
        </w:rPr>
        <w:t>e</w:t>
      </w:r>
      <w:r w:rsidR="00F31DA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novas</w:t>
      </w:r>
      <w:r w:rsidR="002C02E9" w:rsidRPr="00C317DC">
        <w:rPr>
          <w:rFonts w:ascii="Arial" w:hAnsi="Arial" w:cs="Arial"/>
        </w:rPr>
        <w:t xml:space="preserve"> instituição</w:t>
      </w:r>
      <w:r w:rsidR="00F31DA4" w:rsidRPr="00C317DC">
        <w:rPr>
          <w:rFonts w:ascii="Arial" w:hAnsi="Arial" w:cs="Arial"/>
        </w:rPr>
        <w:t>.</w:t>
      </w:r>
    </w:p>
    <w:p w14:paraId="4763CD91" w14:textId="77777777" w:rsidR="00F31DA4" w:rsidRPr="00C317DC" w:rsidRDefault="00F31DA4" w:rsidP="003F24CD">
      <w:pPr>
        <w:rPr>
          <w:rFonts w:ascii="Arial" w:hAnsi="Arial" w:cs="Arial"/>
        </w:rPr>
      </w:pPr>
    </w:p>
    <w:p w14:paraId="2B533596" w14:textId="74994A89" w:rsidR="009A1D44" w:rsidRPr="00C317DC" w:rsidRDefault="003C396D" w:rsidP="009A1D44">
      <w:pPr>
        <w:pStyle w:val="Ttulo1"/>
        <w:rPr>
          <w:rFonts w:ascii="Arial" w:hAnsi="Arial" w:cs="Arial"/>
        </w:rPr>
      </w:pPr>
      <w:bookmarkStart w:id="28" w:name="_Toc135640722"/>
      <w:r w:rsidRPr="00C317DC">
        <w:rPr>
          <w:rFonts w:ascii="Arial" w:hAnsi="Arial" w:cs="Arial"/>
        </w:rPr>
        <w:t>PLANO DE CONTINGÊNCIA</w:t>
      </w:r>
      <w:bookmarkEnd w:id="28"/>
    </w:p>
    <w:p w14:paraId="0A7F3094" w14:textId="5AD216F4" w:rsidR="00203576" w:rsidRPr="00C317DC" w:rsidRDefault="003B76F8" w:rsidP="003C396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Em análise as informações acima, não se faz necessário a instauração do processo de contingência </w:t>
      </w:r>
    </w:p>
    <w:p w14:paraId="7B3EFD15" w14:textId="6D54CCC9" w:rsidR="00F31DA4" w:rsidRPr="00C317DC" w:rsidRDefault="00F31DA4" w:rsidP="007450A1">
      <w:pPr>
        <w:jc w:val="left"/>
        <w:rPr>
          <w:rFonts w:ascii="Arial" w:hAnsi="Arial" w:cs="Arial"/>
        </w:rPr>
      </w:pPr>
    </w:p>
    <w:p w14:paraId="3709B516" w14:textId="43805E4D" w:rsidR="007E0948" w:rsidRPr="00C317DC" w:rsidRDefault="007E0948" w:rsidP="007E0948">
      <w:pPr>
        <w:pStyle w:val="Ttulo1"/>
        <w:rPr>
          <w:rFonts w:ascii="Arial" w:hAnsi="Arial" w:cs="Arial"/>
        </w:rPr>
      </w:pPr>
      <w:bookmarkStart w:id="29" w:name="_Toc135640723"/>
      <w:r w:rsidRPr="00C317DC">
        <w:rPr>
          <w:rFonts w:ascii="Arial" w:hAnsi="Arial" w:cs="Arial"/>
        </w:rPr>
        <w:t>CONSIDERAÇÕES FINAIS</w:t>
      </w:r>
      <w:bookmarkEnd w:id="29"/>
    </w:p>
    <w:p w14:paraId="21B6AC65" w14:textId="599BC87D" w:rsidR="00783F3F" w:rsidRPr="00783F3F" w:rsidRDefault="00783F3F" w:rsidP="00783F3F">
      <w:pPr>
        <w:rPr>
          <w:rFonts w:ascii="Arial" w:hAnsi="Arial" w:cs="Arial"/>
        </w:rPr>
      </w:pPr>
      <w:r w:rsidRPr="00783F3F">
        <w:rPr>
          <w:rFonts w:ascii="Arial" w:hAnsi="Arial" w:cs="Arial"/>
        </w:rPr>
        <w:t xml:space="preserve">Este parecer foi elaborado pelo gestor dos recursos e previamente disponibilizado aos membros do Comitê de Investimentos para análise e comentários. Em relação à carteira de investimentos do </w:t>
      </w:r>
      <w:r w:rsidRPr="00C317DC">
        <w:rPr>
          <w:rFonts w:ascii="Arial" w:hAnsi="Arial" w:cs="Arial"/>
        </w:rPr>
        <w:t>JAPURÁ PREV</w:t>
      </w:r>
      <w:r w:rsidRPr="00783F3F">
        <w:rPr>
          <w:rFonts w:ascii="Arial" w:hAnsi="Arial" w:cs="Arial"/>
        </w:rPr>
        <w:t xml:space="preserve"> e à manutenção dos percentuais de alocação, estas foram feitas de acordo com a orientação e acompanhamento da consultoria de investimentos.</w:t>
      </w:r>
    </w:p>
    <w:p w14:paraId="39A599FD" w14:textId="77777777" w:rsidR="00783F3F" w:rsidRDefault="00783F3F" w:rsidP="00783F3F">
      <w:pPr>
        <w:rPr>
          <w:rFonts w:ascii="Arial" w:hAnsi="Arial" w:cs="Arial"/>
          <w:b/>
          <w:bCs/>
          <w:highlight w:val="yellow"/>
        </w:rPr>
      </w:pPr>
      <w:r w:rsidRPr="00783F3F">
        <w:rPr>
          <w:rFonts w:ascii="Arial" w:hAnsi="Arial" w:cs="Arial"/>
        </w:rPr>
        <w:t>Destaca-se que não foram encontrados óbices nas informações lançadas neste documento. Por isso, este parecer é encaminhado com uma análise favorável dos membros do Comitê de Investimentos para ser aprovado pelo Conselho Fiscal.</w:t>
      </w:r>
    </w:p>
    <w:p w14:paraId="48D9F4C2" w14:textId="0F11D1AD" w:rsidR="00F04C9A" w:rsidRPr="00C317DC" w:rsidRDefault="00F31DA4" w:rsidP="00783F3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  <w:highlight w:val="yellow"/>
        </w:rPr>
        <w:t xml:space="preserve">(TODO OS TEXTOS DISPOSTOS NESTE PARECER E PRINCIPALMENTE DA POSIÇÃO DA CARTEIRA DESCRITO NAS DISPOSIÇÕES FINAIS, É MERAMENTE </w:t>
      </w:r>
      <w:r w:rsidRPr="00C317DC">
        <w:rPr>
          <w:rFonts w:ascii="Arial" w:hAnsi="Arial" w:cs="Arial"/>
          <w:b/>
          <w:bCs/>
          <w:highlight w:val="yellow"/>
        </w:rPr>
        <w:lastRenderedPageBreak/>
        <w:t>SUGESTIVO. FICA A CRITÉRIO DO RPPS MENCIONAR OS FATOS EM ATENDIMENTO AS DELIBERAÇÕES DO COMITÊ DE INVESTIMENTOS).</w:t>
      </w:r>
      <w:bookmarkEnd w:id="1"/>
    </w:p>
    <w:sectPr w:rsidR="00F04C9A" w:rsidRPr="00C317DC" w:rsidSect="00700BAA">
      <w:headerReference w:type="default" r:id="rId11"/>
      <w:footerReference w:type="default" r:id="rId12"/>
      <w:pgSz w:w="11906" w:h="16838"/>
      <w:pgMar w:top="2269" w:right="1701" w:bottom="1417" w:left="1701" w:header="425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4977" w14:textId="77777777" w:rsidR="00D6035B" w:rsidRDefault="00D6035B" w:rsidP="00560973">
      <w:pPr>
        <w:spacing w:after="0" w:line="240" w:lineRule="auto"/>
      </w:pPr>
      <w:r>
        <w:separator/>
      </w:r>
    </w:p>
  </w:endnote>
  <w:endnote w:type="continuationSeparator" w:id="0">
    <w:p w14:paraId="4341A9B1" w14:textId="77777777" w:rsidR="00D6035B" w:rsidRDefault="00D6035B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174" w14:textId="77777777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</w:p>
  <w:p w14:paraId="67FFD4F0" w14:textId="38C1D5B1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04563" wp14:editId="53532BB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1C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2B6FC" wp14:editId="693AEF3E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F13E0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444972E2" w14:textId="49AAAEFC" w:rsidR="00C317DC" w:rsidRP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D91A" w14:textId="77777777" w:rsidR="00D6035B" w:rsidRDefault="00D6035B" w:rsidP="00560973">
      <w:pPr>
        <w:spacing w:after="0" w:line="240" w:lineRule="auto"/>
      </w:pPr>
      <w:r>
        <w:separator/>
      </w:r>
    </w:p>
  </w:footnote>
  <w:footnote w:type="continuationSeparator" w:id="0">
    <w:p w14:paraId="54D07180" w14:textId="77777777" w:rsidR="00D6035B" w:rsidRDefault="00D6035B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A31" w14:textId="77777777" w:rsidR="00C317DC" w:rsidRPr="00C053FD" w:rsidRDefault="00C317DC" w:rsidP="00C317DC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E2BF3F" wp14:editId="0CCFB36C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7A4C804B" w14:textId="77777777" w:rsidR="00C317DC" w:rsidRDefault="00C317DC" w:rsidP="00C317DC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1B6B01F5" w14:textId="77777777" w:rsidR="00C317DC" w:rsidRDefault="00C31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A82E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D28BC"/>
    <w:multiLevelType w:val="hybridMultilevel"/>
    <w:tmpl w:val="B9B62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81632">
    <w:abstractNumId w:val="6"/>
  </w:num>
  <w:num w:numId="2" w16cid:durableId="1093479151">
    <w:abstractNumId w:val="7"/>
  </w:num>
  <w:num w:numId="3" w16cid:durableId="1379091626">
    <w:abstractNumId w:val="1"/>
  </w:num>
  <w:num w:numId="4" w16cid:durableId="2055083375">
    <w:abstractNumId w:val="4"/>
  </w:num>
  <w:num w:numId="5" w16cid:durableId="650015945">
    <w:abstractNumId w:val="0"/>
  </w:num>
  <w:num w:numId="6" w16cid:durableId="376050503">
    <w:abstractNumId w:val="3"/>
  </w:num>
  <w:num w:numId="7" w16cid:durableId="159737084">
    <w:abstractNumId w:val="5"/>
  </w:num>
  <w:num w:numId="8" w16cid:durableId="147248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0C53D0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950EE"/>
    <w:rsid w:val="00296497"/>
    <w:rsid w:val="002A2658"/>
    <w:rsid w:val="002A5AB8"/>
    <w:rsid w:val="002B352A"/>
    <w:rsid w:val="002B6446"/>
    <w:rsid w:val="002C02E9"/>
    <w:rsid w:val="002C5B0F"/>
    <w:rsid w:val="002D2A34"/>
    <w:rsid w:val="002E2FEE"/>
    <w:rsid w:val="002E3355"/>
    <w:rsid w:val="002E36B9"/>
    <w:rsid w:val="002E4168"/>
    <w:rsid w:val="003000E7"/>
    <w:rsid w:val="00300371"/>
    <w:rsid w:val="003031CB"/>
    <w:rsid w:val="003143E1"/>
    <w:rsid w:val="003166A5"/>
    <w:rsid w:val="00322D30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745A4"/>
    <w:rsid w:val="00380760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5DA2"/>
    <w:rsid w:val="004277BB"/>
    <w:rsid w:val="004338C9"/>
    <w:rsid w:val="00433F71"/>
    <w:rsid w:val="004346E4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531B"/>
    <w:rsid w:val="00511A69"/>
    <w:rsid w:val="00511FE4"/>
    <w:rsid w:val="005154A2"/>
    <w:rsid w:val="00524D76"/>
    <w:rsid w:val="00533099"/>
    <w:rsid w:val="00543556"/>
    <w:rsid w:val="005463FB"/>
    <w:rsid w:val="0055109B"/>
    <w:rsid w:val="0055459F"/>
    <w:rsid w:val="00556E04"/>
    <w:rsid w:val="00560973"/>
    <w:rsid w:val="005642C2"/>
    <w:rsid w:val="00564702"/>
    <w:rsid w:val="00564D32"/>
    <w:rsid w:val="00570BD7"/>
    <w:rsid w:val="005718FD"/>
    <w:rsid w:val="00574AC3"/>
    <w:rsid w:val="005855F2"/>
    <w:rsid w:val="005B7FEC"/>
    <w:rsid w:val="005C4805"/>
    <w:rsid w:val="005D7137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55458"/>
    <w:rsid w:val="00661520"/>
    <w:rsid w:val="0066243A"/>
    <w:rsid w:val="00662FDA"/>
    <w:rsid w:val="00666FFF"/>
    <w:rsid w:val="006707AD"/>
    <w:rsid w:val="00670B3E"/>
    <w:rsid w:val="00674687"/>
    <w:rsid w:val="0068296A"/>
    <w:rsid w:val="0068784E"/>
    <w:rsid w:val="00694D41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0BAA"/>
    <w:rsid w:val="007078D3"/>
    <w:rsid w:val="00720A24"/>
    <w:rsid w:val="00722991"/>
    <w:rsid w:val="00722B37"/>
    <w:rsid w:val="00727681"/>
    <w:rsid w:val="00736E05"/>
    <w:rsid w:val="00743F69"/>
    <w:rsid w:val="007450A1"/>
    <w:rsid w:val="007527A4"/>
    <w:rsid w:val="0076192D"/>
    <w:rsid w:val="007779C2"/>
    <w:rsid w:val="00783F3F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2611"/>
    <w:rsid w:val="00822DDB"/>
    <w:rsid w:val="00831A40"/>
    <w:rsid w:val="00834D73"/>
    <w:rsid w:val="008350DF"/>
    <w:rsid w:val="0084001D"/>
    <w:rsid w:val="00854992"/>
    <w:rsid w:val="00854D21"/>
    <w:rsid w:val="00857179"/>
    <w:rsid w:val="008679AD"/>
    <w:rsid w:val="00873716"/>
    <w:rsid w:val="008763F8"/>
    <w:rsid w:val="0087647A"/>
    <w:rsid w:val="00884C6D"/>
    <w:rsid w:val="008A03C6"/>
    <w:rsid w:val="008A1869"/>
    <w:rsid w:val="008A63C2"/>
    <w:rsid w:val="008C20EF"/>
    <w:rsid w:val="008E091B"/>
    <w:rsid w:val="008E6495"/>
    <w:rsid w:val="008E7C08"/>
    <w:rsid w:val="009028DD"/>
    <w:rsid w:val="00911D58"/>
    <w:rsid w:val="00914F93"/>
    <w:rsid w:val="00920811"/>
    <w:rsid w:val="00922410"/>
    <w:rsid w:val="00923ADB"/>
    <w:rsid w:val="00930F99"/>
    <w:rsid w:val="009661EF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E2688"/>
    <w:rsid w:val="009F4E84"/>
    <w:rsid w:val="00A268C8"/>
    <w:rsid w:val="00A348AF"/>
    <w:rsid w:val="00A3562B"/>
    <w:rsid w:val="00A35986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4B68"/>
    <w:rsid w:val="00B8764C"/>
    <w:rsid w:val="00B9347A"/>
    <w:rsid w:val="00B938C9"/>
    <w:rsid w:val="00B9790F"/>
    <w:rsid w:val="00BB2B1E"/>
    <w:rsid w:val="00BB3A5D"/>
    <w:rsid w:val="00BB449B"/>
    <w:rsid w:val="00BB5BCB"/>
    <w:rsid w:val="00BC2C68"/>
    <w:rsid w:val="00BC320C"/>
    <w:rsid w:val="00BD0076"/>
    <w:rsid w:val="00BE1B7B"/>
    <w:rsid w:val="00BE6BF2"/>
    <w:rsid w:val="00BE7B02"/>
    <w:rsid w:val="00BF2474"/>
    <w:rsid w:val="00BF3E71"/>
    <w:rsid w:val="00C00D0D"/>
    <w:rsid w:val="00C051B5"/>
    <w:rsid w:val="00C27961"/>
    <w:rsid w:val="00C317D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9296A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507E8"/>
    <w:rsid w:val="00D555D9"/>
    <w:rsid w:val="00D562D2"/>
    <w:rsid w:val="00D6035B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57A3"/>
    <w:rsid w:val="00F04B52"/>
    <w:rsid w:val="00F04C9A"/>
    <w:rsid w:val="00F15C0C"/>
    <w:rsid w:val="00F20028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3576"/>
    <w:rsid w:val="00F86C7D"/>
    <w:rsid w:val="00FB2F7A"/>
    <w:rsid w:val="00FB508D"/>
    <w:rsid w:val="00FC00E7"/>
    <w:rsid w:val="00FC134A"/>
    <w:rsid w:val="00FC1CEF"/>
    <w:rsid w:val="00FC5129"/>
    <w:rsid w:val="00FD05D1"/>
    <w:rsid w:val="00FD152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EA1-9215-410C-A4D6-3649A1A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1706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Cleber Zaniquelli</cp:lastModifiedBy>
  <cp:revision>8</cp:revision>
  <dcterms:created xsi:type="dcterms:W3CDTF">2023-03-29T13:04:00Z</dcterms:created>
  <dcterms:modified xsi:type="dcterms:W3CDTF">2023-05-22T12:38:00Z</dcterms:modified>
</cp:coreProperties>
</file>